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757"/>
        <w:gridCol w:w="4694"/>
      </w:tblGrid>
      <w:tr w:rsidR="00500FF0" w14:paraId="05479DA4" w14:textId="77777777" w:rsidTr="0088787F"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79DA0" w14:textId="77777777" w:rsidR="00500FF0" w:rsidRDefault="00216B30"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0547A686" wp14:editId="0547A687">
                  <wp:extent cx="781050" cy="533400"/>
                  <wp:effectExtent l="0" t="0" r="0" b="0"/>
                  <wp:docPr id="1" name="Picture 1" descr="Crest 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 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479DA1" w14:textId="77777777" w:rsidR="00500FF0" w:rsidRDefault="00500FF0">
            <w:pPr>
              <w:pStyle w:val="Cwealth"/>
              <w:rPr>
                <w:b/>
                <w:bCs/>
              </w:rPr>
            </w:pPr>
            <w:r>
              <w:rPr>
                <w:b/>
                <w:bCs/>
              </w:rPr>
              <w:t>Commonwealth</w:t>
            </w:r>
          </w:p>
          <w:p w14:paraId="05479DA2" w14:textId="77777777" w:rsidR="00500FF0" w:rsidRDefault="00500FF0">
            <w:pPr>
              <w:pStyle w:val="Cwealth"/>
            </w:pPr>
            <w:r>
              <w:rPr>
                <w:b/>
                <w:bCs/>
              </w:rPr>
              <w:t>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79DA3" w14:textId="77777777" w:rsidR="00500FF0" w:rsidRDefault="00500FF0">
            <w:pPr>
              <w:pStyle w:val="Heading6"/>
              <w:rPr>
                <w:sz w:val="56"/>
              </w:rPr>
            </w:pPr>
            <w:r>
              <w:rPr>
                <w:sz w:val="56"/>
              </w:rPr>
              <w:t>Gazette</w:t>
            </w:r>
          </w:p>
        </w:tc>
      </w:tr>
      <w:tr w:rsidR="002272AD" w14:paraId="05479DA8" w14:textId="77777777" w:rsidTr="0088787F">
        <w:trPr>
          <w:cantSplit/>
        </w:trPr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C2536" w14:textId="2512845B" w:rsidR="002272AD" w:rsidRPr="00EE616A" w:rsidRDefault="002272AD" w:rsidP="00C63D8C">
            <w:pPr>
              <w:pStyle w:val="FSCtitle1"/>
              <w:rPr>
                <w:color w:val="FF0000"/>
              </w:rPr>
            </w:pPr>
            <w:r w:rsidRPr="004B339A">
              <w:t xml:space="preserve">No. FSC </w:t>
            </w:r>
            <w:r w:rsidR="000F46AB">
              <w:t>124</w:t>
            </w:r>
            <w:r w:rsidRPr="005114D1">
              <w:t xml:space="preserve"> </w:t>
            </w:r>
            <w:r w:rsidR="003700B4">
              <w:t>Wednesday</w:t>
            </w:r>
            <w:r w:rsidRPr="00B00253">
              <w:t xml:space="preserve">, </w:t>
            </w:r>
            <w:r w:rsidR="00F5341B">
              <w:t>23 January 2019</w:t>
            </w:r>
          </w:p>
          <w:p w14:paraId="05479DA6" w14:textId="7DEC7137" w:rsidR="002272AD" w:rsidRPr="00C90C7D" w:rsidRDefault="002272AD" w:rsidP="00EA059A">
            <w:pPr>
              <w:rPr>
                <w:sz w:val="18"/>
              </w:rPr>
            </w:pPr>
            <w:r w:rsidRPr="004B339A">
              <w:rPr>
                <w:sz w:val="18"/>
              </w:rPr>
              <w:t>Published by Commonwealth 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05479DA7" w14:textId="5BA4AA98" w:rsidR="002272AD" w:rsidRDefault="002272AD" w:rsidP="00B402D0">
            <w:pPr>
              <w:pStyle w:val="Heading4"/>
              <w:spacing w:before="0"/>
              <w:jc w:val="center"/>
              <w:rPr>
                <w:sz w:val="32"/>
              </w:rPr>
            </w:pPr>
            <w:r>
              <w:rPr>
                <w:sz w:val="32"/>
              </w:rPr>
              <w:t>Food Standards</w:t>
            </w:r>
          </w:p>
        </w:tc>
      </w:tr>
    </w:tbl>
    <w:p w14:paraId="05479DA9" w14:textId="77777777" w:rsidR="000A6845" w:rsidRDefault="000A6845" w:rsidP="000A6845">
      <w:pPr>
        <w:rPr>
          <w:sz w:val="52"/>
        </w:rPr>
      </w:pPr>
    </w:p>
    <w:p w14:paraId="05479DAA" w14:textId="77777777" w:rsidR="000A6845" w:rsidRDefault="000A6845" w:rsidP="000A6845">
      <w:pPr>
        <w:rPr>
          <w:sz w:val="52"/>
        </w:rPr>
      </w:pPr>
    </w:p>
    <w:p w14:paraId="05479DAB" w14:textId="77777777" w:rsidR="000A6845" w:rsidRDefault="000A6845" w:rsidP="000A6845">
      <w:pPr>
        <w:rPr>
          <w:sz w:val="52"/>
        </w:rPr>
      </w:pPr>
    </w:p>
    <w:p w14:paraId="7A89642E" w14:textId="77777777" w:rsidR="002272AD" w:rsidRPr="00921EC1" w:rsidRDefault="002272AD" w:rsidP="002272AD">
      <w:pPr>
        <w:rPr>
          <w:sz w:val="52"/>
        </w:rPr>
      </w:pPr>
    </w:p>
    <w:p w14:paraId="03D52F07" w14:textId="6CCCE34D" w:rsidR="002272AD" w:rsidRPr="00921EC1" w:rsidRDefault="002272AD" w:rsidP="002272AD">
      <w:pPr>
        <w:jc w:val="center"/>
        <w:rPr>
          <w:b/>
          <w:bCs/>
          <w:sz w:val="32"/>
          <w:szCs w:val="32"/>
        </w:rPr>
      </w:pPr>
      <w:r w:rsidRPr="00921EC1">
        <w:rPr>
          <w:b/>
          <w:bCs/>
          <w:sz w:val="32"/>
          <w:szCs w:val="32"/>
        </w:rPr>
        <w:t xml:space="preserve">Amendment No. </w:t>
      </w:r>
      <w:r w:rsidR="000F46AB">
        <w:rPr>
          <w:b/>
          <w:bCs/>
          <w:sz w:val="32"/>
          <w:szCs w:val="32"/>
        </w:rPr>
        <w:t>183</w:t>
      </w:r>
    </w:p>
    <w:p w14:paraId="2479CBD4" w14:textId="14F828AE" w:rsidR="002272AD" w:rsidRPr="00921EC1" w:rsidRDefault="002272AD" w:rsidP="002272AD">
      <w:pPr>
        <w:jc w:val="center"/>
      </w:pPr>
      <w:r w:rsidRPr="00921EC1">
        <w:t>The following instruments are separate instruments in the Federal Register of Legislati</w:t>
      </w:r>
      <w:r>
        <w:t xml:space="preserve">on </w:t>
      </w:r>
      <w:r w:rsidRPr="00921EC1">
        <w:t>and are known collectively in the Food Standards Gazette as Amendment No.1</w:t>
      </w:r>
      <w:r w:rsidR="00E01859">
        <w:t>8</w:t>
      </w:r>
      <w:r w:rsidR="000F46AB">
        <w:t>3</w:t>
      </w:r>
      <w:r w:rsidRPr="00921EC1">
        <w:t>.</w:t>
      </w:r>
    </w:p>
    <w:p w14:paraId="6F8D44E7" w14:textId="77777777" w:rsidR="002272AD" w:rsidRPr="00921EC1" w:rsidRDefault="002272AD" w:rsidP="002272AD">
      <w:pPr>
        <w:jc w:val="center"/>
        <w:rPr>
          <w:b/>
          <w:bCs/>
          <w:sz w:val="32"/>
          <w:szCs w:val="32"/>
        </w:rPr>
      </w:pPr>
    </w:p>
    <w:p w14:paraId="1999374C" w14:textId="77777777" w:rsidR="002272AD" w:rsidRPr="00921EC1" w:rsidRDefault="002272AD" w:rsidP="002272AD">
      <w:pPr>
        <w:jc w:val="center"/>
        <w:rPr>
          <w:b/>
          <w:bCs/>
          <w:sz w:val="32"/>
          <w:szCs w:val="32"/>
        </w:rPr>
      </w:pPr>
      <w:r w:rsidRPr="00921EC1">
        <w:rPr>
          <w:b/>
          <w:bCs/>
          <w:sz w:val="32"/>
          <w:szCs w:val="32"/>
        </w:rPr>
        <w:t>Table of contents</w:t>
      </w:r>
    </w:p>
    <w:p w14:paraId="25EB2F4F" w14:textId="77777777" w:rsidR="002272AD" w:rsidRPr="006E00BB" w:rsidRDefault="002272AD" w:rsidP="002272AD">
      <w:pPr>
        <w:jc w:val="center"/>
        <w:rPr>
          <w:b/>
          <w:bCs/>
          <w:sz w:val="32"/>
          <w:szCs w:val="32"/>
        </w:rPr>
      </w:pPr>
    </w:p>
    <w:p w14:paraId="05479DB5" w14:textId="154F3EC1" w:rsidR="001E3222" w:rsidRPr="00AD51D6" w:rsidRDefault="0038057F" w:rsidP="000F46AB">
      <w:pPr>
        <w:numPr>
          <w:ilvl w:val="0"/>
          <w:numId w:val="6"/>
        </w:numPr>
      </w:pPr>
      <w:r w:rsidRPr="00AD51D6">
        <w:rPr>
          <w:b/>
        </w:rPr>
        <w:t>F</w:t>
      </w:r>
      <w:r w:rsidR="000F46AB">
        <w:rPr>
          <w:b/>
        </w:rPr>
        <w:t>ood Standards (Application A1129</w:t>
      </w:r>
      <w:r w:rsidR="00AD51D6">
        <w:rPr>
          <w:b/>
        </w:rPr>
        <w:t xml:space="preserve"> </w:t>
      </w:r>
      <w:r w:rsidR="00AD51D6" w:rsidRPr="00D42EB3">
        <w:rPr>
          <w:b/>
          <w:color w:val="000000" w:themeColor="text1"/>
        </w:rPr>
        <w:t>–</w:t>
      </w:r>
      <w:r w:rsidR="00AD51D6" w:rsidRPr="00D42EB3">
        <w:rPr>
          <w:color w:val="000000" w:themeColor="text1"/>
        </w:rPr>
        <w:t xml:space="preserve"> </w:t>
      </w:r>
      <w:r w:rsidR="000F46AB" w:rsidRPr="000F46AB">
        <w:rPr>
          <w:b/>
          <w:color w:val="000000" w:themeColor="text1"/>
        </w:rPr>
        <w:t>Monk Fruit Extract as a Food Additive</w:t>
      </w:r>
      <w:r w:rsidR="00AF0D01">
        <w:rPr>
          <w:color w:val="000000" w:themeColor="text1"/>
        </w:rPr>
        <w:t xml:space="preserve">) </w:t>
      </w:r>
      <w:r w:rsidR="00AD51D6">
        <w:rPr>
          <w:b/>
          <w:bCs/>
          <w:color w:val="000000" w:themeColor="text1"/>
        </w:rPr>
        <w:t>Variation</w:t>
      </w:r>
    </w:p>
    <w:p w14:paraId="7FA8204E" w14:textId="062488D1" w:rsidR="00AD51D6" w:rsidRPr="000F46AB" w:rsidRDefault="00AD51D6" w:rsidP="000F46AB">
      <w:pPr>
        <w:numPr>
          <w:ilvl w:val="0"/>
          <w:numId w:val="6"/>
        </w:numPr>
      </w:pPr>
      <w:r w:rsidRPr="00AD51D6">
        <w:rPr>
          <w:b/>
        </w:rPr>
        <w:t>F</w:t>
      </w:r>
      <w:r w:rsidR="000F46AB">
        <w:rPr>
          <w:b/>
        </w:rPr>
        <w:t xml:space="preserve">ood Standards (Application A1156 </w:t>
      </w:r>
      <w:r w:rsidR="000F46AB" w:rsidRPr="00D42EB3">
        <w:rPr>
          <w:b/>
          <w:color w:val="000000" w:themeColor="text1"/>
        </w:rPr>
        <w:t>–</w:t>
      </w:r>
      <w:r w:rsidR="000F46AB">
        <w:rPr>
          <w:b/>
        </w:rPr>
        <w:t xml:space="preserve"> </w:t>
      </w:r>
      <w:r w:rsidR="000F46AB" w:rsidRPr="000F46AB">
        <w:rPr>
          <w:b/>
        </w:rPr>
        <w:t>Food derived from Super High Oleic Safflower Lines 26 and 40</w:t>
      </w:r>
      <w:r w:rsidR="000F46AB">
        <w:rPr>
          <w:b/>
        </w:rPr>
        <w:t xml:space="preserve">) </w:t>
      </w:r>
      <w:r w:rsidR="00647080">
        <w:rPr>
          <w:b/>
          <w:color w:val="000000" w:themeColor="text1"/>
        </w:rPr>
        <w:t>Variation</w:t>
      </w:r>
    </w:p>
    <w:p w14:paraId="358C7630" w14:textId="74CC9938" w:rsidR="000F46AB" w:rsidRPr="000F46AB" w:rsidRDefault="000F46AB" w:rsidP="004F1266">
      <w:pPr>
        <w:numPr>
          <w:ilvl w:val="0"/>
          <w:numId w:val="6"/>
        </w:numPr>
      </w:pPr>
      <w:r w:rsidRPr="00AD51D6">
        <w:rPr>
          <w:b/>
        </w:rPr>
        <w:t>F</w:t>
      </w:r>
      <w:r w:rsidR="004F1266">
        <w:rPr>
          <w:b/>
        </w:rPr>
        <w:t>ood Standards (Application A1157</w:t>
      </w:r>
      <w:r>
        <w:rPr>
          <w:b/>
        </w:rPr>
        <w:t xml:space="preserve"> </w:t>
      </w:r>
      <w:r w:rsidRPr="00D42EB3">
        <w:rPr>
          <w:b/>
          <w:color w:val="000000" w:themeColor="text1"/>
        </w:rPr>
        <w:t>–</w:t>
      </w:r>
      <w:r>
        <w:rPr>
          <w:b/>
        </w:rPr>
        <w:t xml:space="preserve"> </w:t>
      </w:r>
      <w:r w:rsidR="004F1266" w:rsidRPr="004F1266">
        <w:rPr>
          <w:b/>
        </w:rPr>
        <w:t>Enzymatic production of Rebaudioside M</w:t>
      </w:r>
      <w:r w:rsidR="004F1266">
        <w:rPr>
          <w:b/>
        </w:rPr>
        <w:t xml:space="preserve">) </w:t>
      </w:r>
      <w:r>
        <w:rPr>
          <w:b/>
          <w:color w:val="000000" w:themeColor="text1"/>
        </w:rPr>
        <w:t>Variation</w:t>
      </w:r>
    </w:p>
    <w:p w14:paraId="35093568" w14:textId="559BD99E" w:rsidR="004F1266" w:rsidRPr="000F46AB" w:rsidRDefault="004F1266" w:rsidP="004F1266">
      <w:pPr>
        <w:numPr>
          <w:ilvl w:val="0"/>
          <w:numId w:val="6"/>
        </w:numPr>
      </w:pPr>
      <w:r w:rsidRPr="00AD51D6">
        <w:rPr>
          <w:b/>
        </w:rPr>
        <w:t>F</w:t>
      </w:r>
      <w:r>
        <w:rPr>
          <w:b/>
        </w:rPr>
        <w:t xml:space="preserve">ood Standards (Application A1158 </w:t>
      </w:r>
      <w:r w:rsidRPr="00D42EB3">
        <w:rPr>
          <w:b/>
          <w:color w:val="000000" w:themeColor="text1"/>
        </w:rPr>
        <w:t>–</w:t>
      </w:r>
      <w:r>
        <w:rPr>
          <w:b/>
          <w:color w:val="000000" w:themeColor="text1"/>
        </w:rPr>
        <w:t xml:space="preserve"> </w:t>
      </w:r>
      <w:r w:rsidR="00641526">
        <w:rPr>
          <w:b/>
          <w:color w:val="000000" w:themeColor="text1"/>
        </w:rPr>
        <w:t>Rosemary E</w:t>
      </w:r>
      <w:r w:rsidR="00431824">
        <w:rPr>
          <w:b/>
          <w:color w:val="000000" w:themeColor="text1"/>
        </w:rPr>
        <w:t>xtract as a F</w:t>
      </w:r>
      <w:r w:rsidRPr="004F1266">
        <w:rPr>
          <w:b/>
          <w:color w:val="000000" w:themeColor="text1"/>
        </w:rPr>
        <w:t xml:space="preserve">ood </w:t>
      </w:r>
      <w:r w:rsidR="00431824">
        <w:rPr>
          <w:b/>
          <w:color w:val="000000" w:themeColor="text1"/>
        </w:rPr>
        <w:t>A</w:t>
      </w:r>
      <w:r w:rsidRPr="004F1266">
        <w:rPr>
          <w:b/>
          <w:color w:val="000000" w:themeColor="text1"/>
        </w:rPr>
        <w:t>dditive</w:t>
      </w:r>
      <w:r>
        <w:rPr>
          <w:b/>
          <w:color w:val="000000" w:themeColor="text1"/>
        </w:rPr>
        <w:t>) Variation</w:t>
      </w:r>
    </w:p>
    <w:p w14:paraId="42A16755" w14:textId="77777777" w:rsidR="000F46AB" w:rsidRPr="001E3222" w:rsidRDefault="000F46AB" w:rsidP="004F1266">
      <w:pPr>
        <w:ind w:left="360"/>
      </w:pPr>
    </w:p>
    <w:p w14:paraId="05479DB6" w14:textId="77777777" w:rsidR="001E3222" w:rsidRPr="001E3222" w:rsidRDefault="001E3222" w:rsidP="001E3222"/>
    <w:p w14:paraId="05479DB7" w14:textId="77777777" w:rsidR="001E3222" w:rsidRPr="001E3222" w:rsidRDefault="001E3222" w:rsidP="001E3222"/>
    <w:p w14:paraId="05479DC8" w14:textId="77777777" w:rsidR="00A600E8" w:rsidRDefault="00A600E8" w:rsidP="001E3222"/>
    <w:p w14:paraId="05479DC9" w14:textId="77777777" w:rsidR="00A600E8" w:rsidRDefault="00A600E8" w:rsidP="001E3222"/>
    <w:p w14:paraId="71F628EF" w14:textId="25DCA080" w:rsidR="00EA059A" w:rsidRDefault="00EA059A" w:rsidP="001E3222"/>
    <w:p w14:paraId="6EC53D34" w14:textId="77777777" w:rsidR="00EA059A" w:rsidRDefault="00EA059A" w:rsidP="001E3222"/>
    <w:p w14:paraId="33AE048A" w14:textId="77777777" w:rsidR="00EB14B2" w:rsidRDefault="00EB14B2" w:rsidP="001E3222"/>
    <w:p w14:paraId="37DBF8FF" w14:textId="77777777" w:rsidR="00EA059A" w:rsidRDefault="00EA059A" w:rsidP="001E3222"/>
    <w:p w14:paraId="4F77D63F" w14:textId="77777777" w:rsidR="00EA059A" w:rsidRDefault="00EA059A" w:rsidP="001E3222"/>
    <w:p w14:paraId="53E2E22B" w14:textId="77777777" w:rsidR="00EA059A" w:rsidRDefault="00EA059A" w:rsidP="001E3222"/>
    <w:p w14:paraId="060FF978" w14:textId="77777777" w:rsidR="00EA059A" w:rsidRDefault="00EA059A" w:rsidP="001E3222"/>
    <w:p w14:paraId="0FFF6916" w14:textId="77777777" w:rsidR="00EA059A" w:rsidRDefault="00EA059A" w:rsidP="001E3222"/>
    <w:p w14:paraId="5DD09E38" w14:textId="77777777" w:rsidR="00EA059A" w:rsidRDefault="00EA059A" w:rsidP="001E3222"/>
    <w:p w14:paraId="39D2D067" w14:textId="77777777" w:rsidR="00EA059A" w:rsidRDefault="00EA059A" w:rsidP="001E3222"/>
    <w:p w14:paraId="779960C2" w14:textId="63DFFF70" w:rsidR="00581AD0" w:rsidRDefault="00581AD0" w:rsidP="001E3222"/>
    <w:p w14:paraId="34691EED" w14:textId="77777777" w:rsidR="00581AD0" w:rsidRDefault="00581AD0" w:rsidP="001E3222"/>
    <w:p w14:paraId="0743C4F1" w14:textId="77777777" w:rsidR="00EA059A" w:rsidRDefault="00EA059A" w:rsidP="001E3222"/>
    <w:p w14:paraId="46B6300E" w14:textId="77777777" w:rsidR="00F5341B" w:rsidRDefault="00F5341B" w:rsidP="00F5341B">
      <w:pPr>
        <w:rPr>
          <w:sz w:val="16"/>
          <w:szCs w:val="16"/>
        </w:rPr>
      </w:pPr>
    </w:p>
    <w:p w14:paraId="565E720F" w14:textId="77777777" w:rsidR="00F5341B" w:rsidRDefault="00F5341B" w:rsidP="00F534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</w:rPr>
      </w:pPr>
      <w:r>
        <w:rPr>
          <w:sz w:val="18"/>
        </w:rPr>
        <w:t>ISSN 1446-9685</w:t>
      </w:r>
    </w:p>
    <w:p w14:paraId="004A95A6" w14:textId="1EA19628" w:rsidR="00F5341B" w:rsidRDefault="00F5341B" w:rsidP="00F534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  <w:r>
        <w:rPr>
          <w:sz w:val="16"/>
          <w:szCs w:val="16"/>
        </w:rPr>
        <w:t>© Commonwealth of Australia 2019</w:t>
      </w:r>
    </w:p>
    <w:p w14:paraId="485BBFDF" w14:textId="77777777" w:rsidR="00F5341B" w:rsidRDefault="00F5341B" w:rsidP="00F534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</w:p>
    <w:p w14:paraId="02DC9B32" w14:textId="77777777" w:rsidR="00F5341B" w:rsidRDefault="00F5341B" w:rsidP="00F534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>
        <w:rPr>
          <w:sz w:val="16"/>
        </w:rPr>
        <w:t xml:space="preserve">This work is copyright.  You may download, display, print and reproduce this material in unaltered form only (retaining this notice) for your personal, non-commercial use or use within your organisation.  All other rights are reserved.  Requests and inquiries concerning reproduction and rights should be addressed to The Information Officer, Food Standards Australia New </w:t>
      </w:r>
    </w:p>
    <w:p w14:paraId="643A6C1C" w14:textId="77777777" w:rsidR="00F5341B" w:rsidRDefault="00F5341B" w:rsidP="00F534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>
        <w:rPr>
          <w:sz w:val="16"/>
        </w:rPr>
        <w:t xml:space="preserve">Zealand, </w:t>
      </w:r>
      <w:r>
        <w:rPr>
          <w:sz w:val="16"/>
          <w:szCs w:val="16"/>
        </w:rPr>
        <w:t>PO Box 5423, KINGSTON ACT 2604</w:t>
      </w:r>
      <w:r>
        <w:rPr>
          <w:sz w:val="16"/>
        </w:rPr>
        <w:t xml:space="preserve"> or by email </w:t>
      </w:r>
      <w:hyperlink r:id="rId15" w:history="1">
        <w:r>
          <w:rPr>
            <w:rStyle w:val="Hyperlink"/>
            <w:sz w:val="16"/>
          </w:rPr>
          <w:t>information@foodstandards.gov.au</w:t>
        </w:r>
      </w:hyperlink>
      <w:r>
        <w:rPr>
          <w:sz w:val="16"/>
        </w:rPr>
        <w:t>.</w:t>
      </w:r>
    </w:p>
    <w:p w14:paraId="0EC4DFE4" w14:textId="305248B0" w:rsidR="00DC45E0" w:rsidRDefault="00F5341B" w:rsidP="00F5341B">
      <w:pPr>
        <w:rPr>
          <w:i/>
        </w:rPr>
      </w:pPr>
      <w:r>
        <w:rPr>
          <w:sz w:val="16"/>
        </w:rPr>
        <w:br w:type="page"/>
      </w:r>
    </w:p>
    <w:p w14:paraId="31CDE9FF" w14:textId="77777777" w:rsidR="00DC45E0" w:rsidRDefault="00DC45E0" w:rsidP="00DC45E0">
      <w:pPr>
        <w:rPr>
          <w:i/>
        </w:rPr>
      </w:pPr>
      <w:r w:rsidRPr="00F66C2B">
        <w:rPr>
          <w:noProof/>
          <w:lang w:eastAsia="en-GB"/>
        </w:rPr>
        <w:lastRenderedPageBreak/>
        <w:drawing>
          <wp:inline distT="0" distB="0" distL="0" distR="0" wp14:anchorId="4B614854" wp14:editId="6E20A072">
            <wp:extent cx="2657475" cy="438150"/>
            <wp:effectExtent l="0" t="0" r="9525" b="0"/>
            <wp:docPr id="4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6B002" w14:textId="77777777" w:rsidR="00DC45E0" w:rsidRPr="0093078A" w:rsidRDefault="00DC45E0" w:rsidP="00DC45E0"/>
    <w:p w14:paraId="06EB0470" w14:textId="77777777" w:rsidR="00DC45E0" w:rsidRDefault="00DC45E0" w:rsidP="00DC45E0">
      <w:pPr>
        <w:pBdr>
          <w:bottom w:val="single" w:sz="4" w:space="1" w:color="auto"/>
        </w:pBdr>
        <w:rPr>
          <w:b/>
        </w:rPr>
      </w:pPr>
      <w:r w:rsidRPr="006153A1">
        <w:rPr>
          <w:b/>
        </w:rPr>
        <w:t>Food Standards (</w:t>
      </w:r>
      <w:r w:rsidRPr="00F618DF">
        <w:rPr>
          <w:b/>
        </w:rPr>
        <w:t>Application A</w:t>
      </w:r>
      <w:r>
        <w:rPr>
          <w:b/>
        </w:rPr>
        <w:t>1129</w:t>
      </w:r>
      <w:r w:rsidRPr="00F618DF">
        <w:rPr>
          <w:b/>
        </w:rPr>
        <w:t xml:space="preserve"> </w:t>
      </w:r>
      <w:r w:rsidRPr="00A32232">
        <w:rPr>
          <w:b/>
        </w:rPr>
        <w:t xml:space="preserve">– </w:t>
      </w:r>
      <w:r>
        <w:rPr>
          <w:b/>
        </w:rPr>
        <w:t>Monk Fruit Extract as a Food Additive)</w:t>
      </w:r>
      <w:r w:rsidRPr="00C0014E">
        <w:rPr>
          <w:b/>
        </w:rPr>
        <w:t xml:space="preserve"> Variation</w:t>
      </w:r>
    </w:p>
    <w:p w14:paraId="0115E9A6" w14:textId="77777777" w:rsidR="00DC45E0" w:rsidRPr="00C0014E" w:rsidRDefault="00DC45E0" w:rsidP="00DC45E0">
      <w:pPr>
        <w:pBdr>
          <w:bottom w:val="single" w:sz="4" w:space="1" w:color="auto"/>
        </w:pBdr>
        <w:rPr>
          <w:b/>
        </w:rPr>
      </w:pPr>
    </w:p>
    <w:p w14:paraId="40B1382E" w14:textId="77777777" w:rsidR="00DC45E0" w:rsidRPr="008F2616" w:rsidRDefault="00DC45E0" w:rsidP="00DC45E0"/>
    <w:p w14:paraId="69C5235D" w14:textId="77777777" w:rsidR="00DC45E0" w:rsidRPr="008F2616" w:rsidRDefault="00DC45E0" w:rsidP="00DC45E0">
      <w:r w:rsidRPr="008F2616">
        <w:t xml:space="preserve">The Board of Food Standards Australia New Zealand gives notice of the making of this variation under section 92 of the </w:t>
      </w:r>
      <w:r w:rsidRPr="008F2616">
        <w:rPr>
          <w:i/>
        </w:rPr>
        <w:t>Food Standards Australia New Zealand Act 1991</w:t>
      </w:r>
      <w:r w:rsidRPr="008F2616">
        <w:t xml:space="preserve">.  The </w:t>
      </w:r>
      <w:r>
        <w:t>variation</w:t>
      </w:r>
      <w:r w:rsidRPr="008F2616">
        <w:t xml:space="preserve"> commences on the date specified in clause 3 of this variation.</w:t>
      </w:r>
    </w:p>
    <w:p w14:paraId="4AEA863E" w14:textId="77777777" w:rsidR="00DC45E0" w:rsidRPr="008F2616" w:rsidRDefault="00DC45E0" w:rsidP="00DC45E0"/>
    <w:p w14:paraId="222CE219" w14:textId="77777777" w:rsidR="00DC45E0" w:rsidRPr="008F2616" w:rsidRDefault="00DC45E0" w:rsidP="00DC45E0">
      <w:r w:rsidRPr="008F2616">
        <w:t xml:space="preserve">Dated </w:t>
      </w:r>
      <w:r>
        <w:t>10 January 2019</w:t>
      </w:r>
    </w:p>
    <w:p w14:paraId="2EEAB04D" w14:textId="77777777" w:rsidR="00DC45E0" w:rsidRPr="008F2616" w:rsidRDefault="00DC45E0" w:rsidP="00DC45E0">
      <w:r>
        <w:rPr>
          <w:noProof/>
          <w:lang w:eastAsia="en-GB"/>
        </w:rPr>
        <w:drawing>
          <wp:inline distT="0" distB="0" distL="0" distR="0" wp14:anchorId="74B81EC3" wp14:editId="568107AA">
            <wp:extent cx="966963" cy="1376362"/>
            <wp:effectExtent l="4762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ig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75560" cy="138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A3DEE" w14:textId="77777777" w:rsidR="00DC45E0" w:rsidRPr="008F2616" w:rsidRDefault="00DC45E0" w:rsidP="00DC45E0">
      <w:r>
        <w:t>Standards Management Officer</w:t>
      </w:r>
    </w:p>
    <w:p w14:paraId="78A6C9FF" w14:textId="77777777" w:rsidR="00DC45E0" w:rsidRPr="008F2616" w:rsidRDefault="00DC45E0" w:rsidP="00DC45E0">
      <w:r w:rsidRPr="008F2616">
        <w:t>Delegate of the Board of Food Standards Australia New Zealand</w:t>
      </w:r>
    </w:p>
    <w:p w14:paraId="31A02344" w14:textId="77777777" w:rsidR="00DC45E0" w:rsidRDefault="00DC45E0" w:rsidP="00DC45E0"/>
    <w:p w14:paraId="6775A345" w14:textId="77777777" w:rsidR="00DC45E0" w:rsidRDefault="00DC45E0" w:rsidP="00DC45E0"/>
    <w:p w14:paraId="2705776B" w14:textId="77777777" w:rsidR="00DC45E0" w:rsidRDefault="00DC45E0" w:rsidP="00DC45E0"/>
    <w:p w14:paraId="17C3062F" w14:textId="77777777" w:rsidR="00DC45E0" w:rsidRDefault="00DC45E0" w:rsidP="00DC45E0"/>
    <w:p w14:paraId="2FD10966" w14:textId="77777777" w:rsidR="00DC45E0" w:rsidRDefault="00DC45E0" w:rsidP="00DC45E0"/>
    <w:p w14:paraId="01625D1C" w14:textId="77777777" w:rsidR="00DC45E0" w:rsidRPr="00360C8F" w:rsidRDefault="00DC45E0" w:rsidP="00DC4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AU"/>
        </w:rPr>
      </w:pPr>
      <w:r w:rsidRPr="00360C8F">
        <w:rPr>
          <w:b/>
          <w:lang w:val="en-AU"/>
        </w:rPr>
        <w:t xml:space="preserve">Note:  </w:t>
      </w:r>
    </w:p>
    <w:p w14:paraId="359AA07D" w14:textId="77777777" w:rsidR="00DC45E0" w:rsidRPr="00360C8F" w:rsidRDefault="00DC45E0" w:rsidP="00DC4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</w:p>
    <w:p w14:paraId="080BA06D" w14:textId="77777777" w:rsidR="00DC45E0" w:rsidRPr="00BC2525" w:rsidRDefault="00DC45E0" w:rsidP="00DC4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  <w:r w:rsidRPr="00360C8F">
        <w:rPr>
          <w:lang w:val="en-AU"/>
        </w:rPr>
        <w:t xml:space="preserve">This variation will be published in the Commonwealth of Australia </w:t>
      </w:r>
      <w:r w:rsidRPr="00BC2525">
        <w:rPr>
          <w:lang w:val="en-AU"/>
        </w:rPr>
        <w:t xml:space="preserve">Gazette No. FSC 124 on 23 January 2019 This means that this date is the gazettal date for the purposes of clause 3 of the variation. </w:t>
      </w:r>
    </w:p>
    <w:p w14:paraId="41161957" w14:textId="77777777" w:rsidR="00DC45E0" w:rsidRPr="00BC2525" w:rsidRDefault="00DC45E0" w:rsidP="00DC45E0"/>
    <w:p w14:paraId="07D6EABD" w14:textId="77777777" w:rsidR="00DC45E0" w:rsidRDefault="00DC45E0" w:rsidP="00DC45E0">
      <w:pPr>
        <w:widowControl/>
      </w:pPr>
      <w:r>
        <w:br w:type="page"/>
      </w:r>
    </w:p>
    <w:p w14:paraId="5AF7F6C0" w14:textId="77777777" w:rsidR="00DC45E0" w:rsidRPr="00946A72" w:rsidRDefault="00DC45E0" w:rsidP="00DC45E0">
      <w:pPr>
        <w:widowControl/>
        <w:spacing w:before="120" w:after="120"/>
        <w:ind w:left="851" w:hanging="851"/>
        <w:rPr>
          <w:rFonts w:eastAsiaTheme="minorHAnsi" w:cstheme="minorBidi"/>
          <w:b/>
          <w:szCs w:val="22"/>
          <w:lang w:eastAsia="en-GB"/>
        </w:rPr>
      </w:pPr>
      <w:r w:rsidRPr="00946A72">
        <w:rPr>
          <w:rFonts w:eastAsiaTheme="minorHAnsi" w:cstheme="minorBidi"/>
          <w:b/>
          <w:szCs w:val="22"/>
          <w:lang w:eastAsia="en-GB"/>
        </w:rPr>
        <w:lastRenderedPageBreak/>
        <w:t>1</w:t>
      </w:r>
      <w:r w:rsidRPr="00946A72">
        <w:rPr>
          <w:rFonts w:eastAsiaTheme="minorHAnsi" w:cstheme="minorBidi"/>
          <w:b/>
          <w:szCs w:val="22"/>
          <w:lang w:eastAsia="en-GB"/>
        </w:rPr>
        <w:tab/>
        <w:t>Name</w:t>
      </w:r>
    </w:p>
    <w:p w14:paraId="75C21663" w14:textId="77777777" w:rsidR="00DC45E0" w:rsidRPr="00946A72" w:rsidRDefault="00DC45E0" w:rsidP="00DC45E0">
      <w:pPr>
        <w:widowControl/>
        <w:spacing w:before="120" w:after="120"/>
        <w:rPr>
          <w:rFonts w:eastAsiaTheme="minorHAnsi" w:cstheme="minorBidi"/>
          <w:szCs w:val="22"/>
          <w:lang w:eastAsia="en-GB"/>
        </w:rPr>
      </w:pPr>
      <w:r w:rsidRPr="00946A72">
        <w:rPr>
          <w:rFonts w:eastAsiaTheme="minorHAnsi" w:cstheme="minorBidi"/>
          <w:szCs w:val="22"/>
          <w:lang w:eastAsia="en-GB"/>
        </w:rPr>
        <w:t xml:space="preserve">This instrument is the </w:t>
      </w:r>
      <w:r w:rsidRPr="00946A72">
        <w:rPr>
          <w:rFonts w:eastAsiaTheme="minorHAnsi" w:cstheme="minorBidi"/>
          <w:i/>
          <w:szCs w:val="22"/>
          <w:lang w:eastAsia="en-GB"/>
        </w:rPr>
        <w:t>Food Standards (Application A1129 – Monk Fruit Extract as a Food Additive) Variation</w:t>
      </w:r>
      <w:r w:rsidRPr="00946A72">
        <w:rPr>
          <w:rFonts w:eastAsiaTheme="minorHAnsi" w:cstheme="minorBidi"/>
          <w:szCs w:val="22"/>
          <w:lang w:eastAsia="en-GB"/>
        </w:rPr>
        <w:t>.</w:t>
      </w:r>
    </w:p>
    <w:p w14:paraId="31E1D0B9" w14:textId="77777777" w:rsidR="00DC45E0" w:rsidRPr="00946A72" w:rsidRDefault="00DC45E0" w:rsidP="00DC45E0">
      <w:pPr>
        <w:widowControl/>
        <w:spacing w:before="120" w:after="120"/>
        <w:ind w:left="851" w:hanging="851"/>
        <w:rPr>
          <w:rFonts w:eastAsiaTheme="minorHAnsi" w:cstheme="minorBidi"/>
          <w:b/>
          <w:szCs w:val="22"/>
          <w:lang w:eastAsia="en-GB"/>
        </w:rPr>
      </w:pPr>
      <w:r w:rsidRPr="00946A72">
        <w:rPr>
          <w:rFonts w:eastAsiaTheme="minorHAnsi" w:cstheme="minorBidi"/>
          <w:b/>
          <w:szCs w:val="22"/>
          <w:lang w:eastAsia="en-GB"/>
        </w:rPr>
        <w:t>2</w:t>
      </w:r>
      <w:r w:rsidRPr="00946A72">
        <w:rPr>
          <w:rFonts w:eastAsiaTheme="minorHAnsi" w:cstheme="minorBidi"/>
          <w:b/>
          <w:szCs w:val="22"/>
          <w:lang w:eastAsia="en-GB"/>
        </w:rPr>
        <w:tab/>
        <w:t xml:space="preserve">Variation to standards in the </w:t>
      </w:r>
      <w:r w:rsidRPr="00946A72">
        <w:rPr>
          <w:rFonts w:eastAsiaTheme="minorHAnsi" w:cstheme="minorBidi"/>
          <w:b/>
          <w:i/>
          <w:szCs w:val="22"/>
          <w:lang w:eastAsia="en-GB"/>
        </w:rPr>
        <w:t>Australia New Zealand Food Standards Code</w:t>
      </w:r>
    </w:p>
    <w:p w14:paraId="3F110D51" w14:textId="77777777" w:rsidR="00DC45E0" w:rsidRPr="00946A72" w:rsidRDefault="00DC45E0" w:rsidP="00DC45E0">
      <w:pPr>
        <w:widowControl/>
        <w:spacing w:before="120" w:after="120"/>
        <w:rPr>
          <w:rFonts w:eastAsiaTheme="minorHAnsi" w:cstheme="minorBidi"/>
          <w:szCs w:val="22"/>
          <w:lang w:eastAsia="en-GB"/>
        </w:rPr>
      </w:pPr>
      <w:r w:rsidRPr="00946A72">
        <w:rPr>
          <w:rFonts w:eastAsiaTheme="minorHAnsi" w:cstheme="minorBidi"/>
          <w:szCs w:val="22"/>
          <w:lang w:eastAsia="en-GB"/>
        </w:rPr>
        <w:t>The Schedule varies Standards</w:t>
      </w:r>
      <w:r w:rsidRPr="00946A72">
        <w:rPr>
          <w:rFonts w:eastAsiaTheme="minorHAnsi" w:cstheme="minorBidi"/>
          <w:color w:val="FF0000"/>
          <w:szCs w:val="22"/>
          <w:lang w:eastAsia="en-GB"/>
        </w:rPr>
        <w:t xml:space="preserve"> </w:t>
      </w:r>
      <w:r w:rsidRPr="00946A72">
        <w:rPr>
          <w:rFonts w:eastAsiaTheme="minorHAnsi" w:cstheme="minorBidi"/>
          <w:szCs w:val="22"/>
          <w:lang w:eastAsia="en-GB"/>
        </w:rPr>
        <w:t xml:space="preserve">in the </w:t>
      </w:r>
      <w:r w:rsidRPr="00946A72">
        <w:rPr>
          <w:rFonts w:eastAsiaTheme="minorHAnsi" w:cstheme="minorBidi"/>
          <w:i/>
          <w:szCs w:val="22"/>
          <w:lang w:eastAsia="en-GB"/>
        </w:rPr>
        <w:t>Australia New Zealand Food Standards Code</w:t>
      </w:r>
      <w:r w:rsidRPr="00946A72">
        <w:rPr>
          <w:rFonts w:eastAsiaTheme="minorHAnsi" w:cstheme="minorBidi"/>
          <w:szCs w:val="22"/>
          <w:lang w:eastAsia="en-GB"/>
        </w:rPr>
        <w:t>.</w:t>
      </w:r>
    </w:p>
    <w:p w14:paraId="0C38BA8A" w14:textId="77777777" w:rsidR="00DC45E0" w:rsidRPr="00946A72" w:rsidRDefault="00DC45E0" w:rsidP="00DC45E0">
      <w:pPr>
        <w:widowControl/>
        <w:spacing w:before="120" w:after="120"/>
        <w:ind w:left="851" w:hanging="851"/>
        <w:rPr>
          <w:rFonts w:eastAsiaTheme="minorHAnsi" w:cstheme="minorBidi"/>
          <w:b/>
          <w:szCs w:val="22"/>
          <w:lang w:eastAsia="en-GB"/>
        </w:rPr>
      </w:pPr>
      <w:r w:rsidRPr="00946A72">
        <w:rPr>
          <w:rFonts w:eastAsiaTheme="minorHAnsi" w:cstheme="minorBidi"/>
          <w:b/>
          <w:szCs w:val="22"/>
          <w:lang w:eastAsia="en-GB"/>
        </w:rPr>
        <w:t>3</w:t>
      </w:r>
      <w:r w:rsidRPr="00946A72">
        <w:rPr>
          <w:rFonts w:eastAsiaTheme="minorHAnsi" w:cstheme="minorBidi"/>
          <w:b/>
          <w:szCs w:val="22"/>
          <w:lang w:eastAsia="en-GB"/>
        </w:rPr>
        <w:tab/>
        <w:t>Commencement</w:t>
      </w:r>
    </w:p>
    <w:p w14:paraId="7758F900" w14:textId="77777777" w:rsidR="00DC45E0" w:rsidRPr="00946A72" w:rsidRDefault="00DC45E0" w:rsidP="00DC45E0">
      <w:pPr>
        <w:widowControl/>
        <w:spacing w:before="120" w:after="120"/>
        <w:rPr>
          <w:rFonts w:eastAsiaTheme="minorHAnsi" w:cstheme="minorBidi"/>
          <w:szCs w:val="22"/>
          <w:lang w:eastAsia="en-GB"/>
        </w:rPr>
      </w:pPr>
      <w:r w:rsidRPr="00946A72">
        <w:rPr>
          <w:rFonts w:eastAsiaTheme="minorHAnsi" w:cstheme="minorBidi"/>
          <w:szCs w:val="22"/>
          <w:lang w:eastAsia="en-GB"/>
        </w:rPr>
        <w:t>The variation commences on the date of gazettal.</w:t>
      </w:r>
    </w:p>
    <w:p w14:paraId="2B557009" w14:textId="77777777" w:rsidR="00DC45E0" w:rsidRPr="00946A72" w:rsidRDefault="00DC45E0" w:rsidP="00DC45E0">
      <w:pPr>
        <w:widowControl/>
        <w:jc w:val="center"/>
        <w:rPr>
          <w:rFonts w:eastAsiaTheme="minorHAnsi" w:cstheme="minorBidi"/>
          <w:b/>
          <w:szCs w:val="22"/>
          <w:lang w:eastAsia="en-GB"/>
        </w:rPr>
      </w:pPr>
      <w:r w:rsidRPr="00946A72">
        <w:rPr>
          <w:rFonts w:eastAsiaTheme="minorHAnsi" w:cstheme="minorBidi"/>
          <w:b/>
          <w:szCs w:val="22"/>
          <w:lang w:eastAsia="en-GB"/>
        </w:rPr>
        <w:t>Schedule</w:t>
      </w:r>
    </w:p>
    <w:p w14:paraId="07B7C6A4" w14:textId="77777777" w:rsidR="00DC45E0" w:rsidRPr="00946A72" w:rsidRDefault="00DC45E0" w:rsidP="00DC45E0">
      <w:pPr>
        <w:widowControl/>
        <w:spacing w:before="120" w:after="120"/>
        <w:rPr>
          <w:rFonts w:eastAsiaTheme="minorHAnsi" w:cstheme="minorBidi"/>
          <w:szCs w:val="22"/>
          <w:lang w:eastAsia="en-GB"/>
        </w:rPr>
      </w:pPr>
      <w:r w:rsidRPr="00946A72">
        <w:rPr>
          <w:rFonts w:eastAsiaTheme="minorHAnsi" w:cstheme="minorBidi"/>
          <w:b/>
          <w:szCs w:val="22"/>
          <w:lang w:eastAsia="en-GB"/>
        </w:rPr>
        <w:t>[1]</w:t>
      </w:r>
      <w:r w:rsidRPr="00946A72">
        <w:rPr>
          <w:rFonts w:eastAsiaTheme="minorHAnsi" w:cstheme="minorBidi"/>
          <w:b/>
          <w:szCs w:val="22"/>
          <w:lang w:eastAsia="en-GB"/>
        </w:rPr>
        <w:tab/>
        <w:t>Schedule 8</w:t>
      </w:r>
      <w:r w:rsidRPr="00946A72">
        <w:rPr>
          <w:rFonts w:eastAsiaTheme="minorHAnsi" w:cstheme="minorBidi"/>
          <w:szCs w:val="22"/>
          <w:lang w:eastAsia="en-GB"/>
        </w:rPr>
        <w:t xml:space="preserve"> is varied by </w:t>
      </w:r>
    </w:p>
    <w:p w14:paraId="304C2BFD" w14:textId="77777777" w:rsidR="00DC45E0" w:rsidRPr="00946A72" w:rsidRDefault="00DC45E0" w:rsidP="00DC45E0">
      <w:pPr>
        <w:widowControl/>
        <w:spacing w:before="120" w:after="120"/>
        <w:ind w:left="851" w:hanging="851"/>
        <w:rPr>
          <w:rFonts w:eastAsiaTheme="minorHAnsi" w:cstheme="minorBidi"/>
          <w:szCs w:val="22"/>
          <w:lang w:eastAsia="en-GB"/>
        </w:rPr>
      </w:pPr>
      <w:r w:rsidRPr="00946A72">
        <w:rPr>
          <w:rFonts w:eastAsiaTheme="minorHAnsi" w:cstheme="minorBidi"/>
          <w:szCs w:val="22"/>
          <w:lang w:eastAsia="en-GB"/>
        </w:rPr>
        <w:t>[1.1]</w:t>
      </w:r>
      <w:r w:rsidRPr="00946A72">
        <w:rPr>
          <w:rFonts w:eastAsiaTheme="minorHAnsi" w:cstheme="minorBidi"/>
          <w:szCs w:val="22"/>
          <w:lang w:eastAsia="en-GB"/>
        </w:rPr>
        <w:tab/>
        <w:t>inserting in the table in section S8–2 entitled ‘</w:t>
      </w:r>
      <w:r w:rsidRPr="00946A72">
        <w:rPr>
          <w:rFonts w:eastAsiaTheme="minorHAnsi" w:cstheme="minorBidi"/>
          <w:lang w:eastAsia="en-GB"/>
        </w:rPr>
        <w:t>Food additive names—alphabetical listing’,</w:t>
      </w:r>
      <w:r w:rsidRPr="00946A72">
        <w:rPr>
          <w:rFonts w:eastAsiaTheme="minorHAnsi" w:cstheme="minorBidi"/>
          <w:szCs w:val="22"/>
          <w:lang w:eastAsia="en-GB"/>
        </w:rPr>
        <w:t xml:space="preserve"> in alphabetical order</w:t>
      </w:r>
    </w:p>
    <w:tbl>
      <w:tblPr>
        <w:tblStyle w:val="TableGrid21"/>
        <w:tblW w:w="3463" w:type="dxa"/>
        <w:tblInd w:w="959" w:type="dxa"/>
        <w:tblLook w:val="04A0" w:firstRow="1" w:lastRow="0" w:firstColumn="1" w:lastColumn="0" w:noHBand="0" w:noVBand="1"/>
      </w:tblPr>
      <w:tblGrid>
        <w:gridCol w:w="2443"/>
        <w:gridCol w:w="1020"/>
      </w:tblGrid>
      <w:tr w:rsidR="00DC45E0" w:rsidRPr="00946A72" w14:paraId="24954C57" w14:textId="77777777" w:rsidTr="00916E9A">
        <w:trPr>
          <w:cantSplit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405B67" w14:textId="77777777" w:rsidR="00DC45E0" w:rsidRPr="00946A72" w:rsidRDefault="00DC45E0" w:rsidP="00916E9A">
            <w:pPr>
              <w:keepLines/>
              <w:widowControl/>
              <w:tabs>
                <w:tab w:val="right" w:pos="3969"/>
              </w:tabs>
              <w:spacing w:before="60" w:after="60"/>
              <w:rPr>
                <w:sz w:val="18"/>
                <w:lang w:eastAsia="en-AU"/>
              </w:rPr>
            </w:pPr>
            <w:r w:rsidRPr="00946A72">
              <w:rPr>
                <w:sz w:val="18"/>
                <w:szCs w:val="22"/>
                <w:lang w:eastAsia="en-AU"/>
              </w:rPr>
              <w:t>monk fruit extract or luo han guo extract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FF7E19" w14:textId="77777777" w:rsidR="00DC45E0" w:rsidRPr="00946A72" w:rsidRDefault="00DC45E0" w:rsidP="00916E9A">
            <w:pPr>
              <w:keepLines/>
              <w:widowControl/>
              <w:tabs>
                <w:tab w:val="right" w:pos="3969"/>
              </w:tabs>
              <w:spacing w:before="60" w:after="60"/>
              <w:rPr>
                <w:sz w:val="18"/>
                <w:lang w:eastAsia="en-AU"/>
              </w:rPr>
            </w:pPr>
          </w:p>
        </w:tc>
      </w:tr>
    </w:tbl>
    <w:p w14:paraId="0E9E757B" w14:textId="77777777" w:rsidR="00DC45E0" w:rsidRPr="00946A72" w:rsidRDefault="00DC45E0" w:rsidP="00DC45E0">
      <w:pPr>
        <w:widowControl/>
        <w:spacing w:before="120" w:after="120"/>
        <w:ind w:left="851" w:hanging="851"/>
        <w:rPr>
          <w:rFonts w:eastAsiaTheme="minorHAnsi" w:cstheme="minorBidi"/>
          <w:szCs w:val="22"/>
          <w:lang w:eastAsia="en-GB"/>
        </w:rPr>
      </w:pPr>
      <w:r w:rsidRPr="00946A72">
        <w:rPr>
          <w:rFonts w:eastAsiaTheme="minorHAnsi" w:cstheme="minorBidi"/>
          <w:szCs w:val="22"/>
          <w:lang w:eastAsia="en-GB"/>
        </w:rPr>
        <w:t>[1.2]</w:t>
      </w:r>
      <w:r w:rsidRPr="00946A72">
        <w:rPr>
          <w:rFonts w:eastAsiaTheme="minorHAnsi" w:cstheme="minorBidi"/>
          <w:szCs w:val="22"/>
          <w:lang w:eastAsia="en-GB"/>
        </w:rPr>
        <w:tab/>
        <w:t>inserting in the table in section S8–2 entitled ‘</w:t>
      </w:r>
      <w:r w:rsidRPr="00946A72">
        <w:rPr>
          <w:rFonts w:eastAsiaTheme="minorHAnsi" w:cstheme="minorBidi"/>
          <w:lang w:eastAsia="en-GB"/>
        </w:rPr>
        <w:t>Food additive names—numerical listing’, above the entry for ‘Sodium hydrosulphite’</w:t>
      </w:r>
    </w:p>
    <w:tbl>
      <w:tblPr>
        <w:tblStyle w:val="TableGrid41"/>
        <w:tblW w:w="3638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"/>
        <w:gridCol w:w="3321"/>
      </w:tblGrid>
      <w:tr w:rsidR="00DC45E0" w:rsidRPr="00946A72" w14:paraId="1F271DDC" w14:textId="77777777" w:rsidTr="00916E9A">
        <w:trPr>
          <w:cantSplit/>
        </w:trPr>
        <w:tc>
          <w:tcPr>
            <w:tcW w:w="317" w:type="dxa"/>
            <w:hideMark/>
          </w:tcPr>
          <w:p w14:paraId="700DBB49" w14:textId="77777777" w:rsidR="00DC45E0" w:rsidRPr="00946A72" w:rsidRDefault="00DC45E0" w:rsidP="00916E9A">
            <w:pPr>
              <w:keepLines/>
              <w:widowControl/>
              <w:tabs>
                <w:tab w:val="right" w:pos="3969"/>
              </w:tabs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3321" w:type="dxa"/>
            <w:hideMark/>
          </w:tcPr>
          <w:p w14:paraId="59D6C3EC" w14:textId="77777777" w:rsidR="00DC45E0" w:rsidRPr="00946A72" w:rsidRDefault="00DC45E0" w:rsidP="00916E9A">
            <w:pPr>
              <w:keepLines/>
              <w:widowControl/>
              <w:tabs>
                <w:tab w:val="right" w:pos="3969"/>
              </w:tabs>
              <w:spacing w:before="60" w:after="60"/>
              <w:rPr>
                <w:sz w:val="18"/>
                <w:szCs w:val="22"/>
              </w:rPr>
            </w:pPr>
            <w:r w:rsidRPr="00946A72">
              <w:rPr>
                <w:sz w:val="18"/>
                <w:szCs w:val="22"/>
                <w:lang w:eastAsia="en-AU"/>
              </w:rPr>
              <w:t>monk fruit extract or luo han guo extract</w:t>
            </w:r>
          </w:p>
        </w:tc>
      </w:tr>
    </w:tbl>
    <w:p w14:paraId="3AB154B1" w14:textId="77777777" w:rsidR="00DC45E0" w:rsidRPr="00946A72" w:rsidRDefault="00DC45E0" w:rsidP="00DC45E0">
      <w:pPr>
        <w:widowControl/>
        <w:spacing w:before="120" w:after="120"/>
        <w:rPr>
          <w:rFonts w:eastAsiaTheme="minorHAnsi" w:cstheme="minorBidi"/>
          <w:szCs w:val="22"/>
          <w:lang w:eastAsia="en-GB"/>
        </w:rPr>
      </w:pPr>
      <w:r w:rsidRPr="00946A72">
        <w:rPr>
          <w:rFonts w:eastAsiaTheme="minorHAnsi" w:cstheme="minorBidi"/>
          <w:b/>
          <w:szCs w:val="22"/>
          <w:lang w:eastAsia="en-GB"/>
        </w:rPr>
        <w:t>[2]</w:t>
      </w:r>
      <w:r w:rsidRPr="00946A72">
        <w:rPr>
          <w:rFonts w:eastAsiaTheme="minorHAnsi" w:cstheme="minorBidi"/>
          <w:b/>
          <w:szCs w:val="22"/>
          <w:lang w:eastAsia="en-GB"/>
        </w:rPr>
        <w:tab/>
        <w:t>Schedule 15</w:t>
      </w:r>
      <w:r w:rsidRPr="00946A72">
        <w:rPr>
          <w:rFonts w:eastAsiaTheme="minorHAnsi" w:cstheme="minorBidi"/>
          <w:szCs w:val="22"/>
          <w:lang w:eastAsia="en-GB"/>
        </w:rPr>
        <w:t xml:space="preserve"> is varied by </w:t>
      </w:r>
    </w:p>
    <w:p w14:paraId="400AE6FD" w14:textId="77777777" w:rsidR="00DC45E0" w:rsidRPr="00946A72" w:rsidRDefault="00DC45E0" w:rsidP="00DC45E0">
      <w:pPr>
        <w:widowControl/>
        <w:spacing w:before="120" w:after="120"/>
        <w:ind w:left="851" w:hanging="851"/>
        <w:rPr>
          <w:rFonts w:eastAsiaTheme="minorHAnsi" w:cstheme="minorBidi"/>
          <w:szCs w:val="22"/>
          <w:lang w:eastAsia="en-GB"/>
        </w:rPr>
      </w:pPr>
      <w:r w:rsidRPr="00946A72">
        <w:rPr>
          <w:rFonts w:eastAsiaTheme="minorHAnsi" w:cstheme="minorBidi"/>
          <w:szCs w:val="22"/>
          <w:lang w:eastAsia="en-GB"/>
        </w:rPr>
        <w:t>[2.1]</w:t>
      </w:r>
      <w:r w:rsidRPr="00946A72">
        <w:rPr>
          <w:rFonts w:eastAsiaTheme="minorHAnsi" w:cstheme="minorBidi"/>
          <w:szCs w:val="22"/>
          <w:lang w:eastAsia="en-GB"/>
        </w:rPr>
        <w:tab/>
      </w:r>
      <w:r w:rsidRPr="00946A72">
        <w:rPr>
          <w:rFonts w:eastAsiaTheme="minorHAnsi" w:cstheme="minorBidi"/>
          <w:lang w:eastAsia="en-GB"/>
        </w:rPr>
        <w:t xml:space="preserve">inserting in item 5 of </w:t>
      </w:r>
      <w:r w:rsidRPr="00946A72">
        <w:rPr>
          <w:rFonts w:eastAsiaTheme="minorHAnsi" w:cstheme="minorBidi"/>
          <w:szCs w:val="22"/>
          <w:lang w:eastAsia="en-GB"/>
        </w:rPr>
        <w:t xml:space="preserve">the table to section S15–5, </w:t>
      </w:r>
      <w:r w:rsidRPr="00946A72">
        <w:rPr>
          <w:rFonts w:eastAsiaTheme="minorHAnsi" w:cstheme="minorBidi"/>
          <w:lang w:eastAsia="en-GB"/>
        </w:rPr>
        <w:t>after the heading</w:t>
      </w:r>
      <w:r w:rsidRPr="00946A72">
        <w:rPr>
          <w:rFonts w:eastAsiaTheme="minorHAnsi" w:cstheme="minorBidi"/>
          <w:szCs w:val="22"/>
          <w:lang w:eastAsia="en-GB"/>
        </w:rPr>
        <w:t xml:space="preserve"> ‘Confectionery’ </w:t>
      </w:r>
    </w:p>
    <w:tbl>
      <w:tblPr>
        <w:tblStyle w:val="TableGrid12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DC45E0" w:rsidRPr="00946A72" w14:paraId="08EAD28B" w14:textId="77777777" w:rsidTr="00916E9A">
        <w:trPr>
          <w:cantSplit/>
        </w:trPr>
        <w:tc>
          <w:tcPr>
            <w:tcW w:w="1668" w:type="dxa"/>
            <w:hideMark/>
          </w:tcPr>
          <w:p w14:paraId="7D4C45D5" w14:textId="77777777" w:rsidR="00DC45E0" w:rsidRPr="00946A72" w:rsidRDefault="00DC45E0" w:rsidP="00916E9A">
            <w:pPr>
              <w:keepLines/>
              <w:widowControl/>
              <w:spacing w:before="20" w:after="20"/>
              <w:rPr>
                <w:sz w:val="18"/>
                <w:szCs w:val="22"/>
              </w:rPr>
            </w:pPr>
          </w:p>
        </w:tc>
        <w:tc>
          <w:tcPr>
            <w:tcW w:w="4252" w:type="dxa"/>
            <w:hideMark/>
          </w:tcPr>
          <w:p w14:paraId="721FF8FB" w14:textId="77777777" w:rsidR="00DC45E0" w:rsidRPr="00946A72" w:rsidRDefault="00DC45E0" w:rsidP="00916E9A">
            <w:pPr>
              <w:keepLines/>
              <w:widowControl/>
              <w:spacing w:before="20" w:after="20"/>
              <w:rPr>
                <w:sz w:val="18"/>
                <w:szCs w:val="22"/>
              </w:rPr>
            </w:pPr>
            <w:r w:rsidRPr="00946A72">
              <w:rPr>
                <w:sz w:val="18"/>
                <w:szCs w:val="22"/>
              </w:rPr>
              <w:t>monk fruit extract (luo han guo extract)</w:t>
            </w:r>
          </w:p>
        </w:tc>
        <w:tc>
          <w:tcPr>
            <w:tcW w:w="992" w:type="dxa"/>
            <w:hideMark/>
          </w:tcPr>
          <w:p w14:paraId="4F9FB815" w14:textId="77777777" w:rsidR="00DC45E0" w:rsidRPr="00946A72" w:rsidRDefault="00DC45E0" w:rsidP="00916E9A">
            <w:pPr>
              <w:keepLines/>
              <w:widowControl/>
              <w:spacing w:before="20" w:after="20"/>
              <w:jc w:val="right"/>
              <w:rPr>
                <w:sz w:val="18"/>
                <w:szCs w:val="22"/>
              </w:rPr>
            </w:pPr>
            <w:r w:rsidRPr="00946A72">
              <w:rPr>
                <w:sz w:val="18"/>
                <w:szCs w:val="22"/>
              </w:rPr>
              <w:t>GMP</w:t>
            </w:r>
          </w:p>
        </w:tc>
        <w:tc>
          <w:tcPr>
            <w:tcW w:w="2160" w:type="dxa"/>
          </w:tcPr>
          <w:p w14:paraId="3D65E40E" w14:textId="77777777" w:rsidR="00DC45E0" w:rsidRPr="00946A72" w:rsidRDefault="00DC45E0" w:rsidP="00916E9A">
            <w:pPr>
              <w:keepLines/>
              <w:widowControl/>
              <w:spacing w:before="20" w:after="20"/>
              <w:rPr>
                <w:sz w:val="18"/>
                <w:szCs w:val="22"/>
              </w:rPr>
            </w:pPr>
          </w:p>
        </w:tc>
      </w:tr>
    </w:tbl>
    <w:p w14:paraId="339BCFBA" w14:textId="77777777" w:rsidR="00DC45E0" w:rsidRPr="00946A72" w:rsidRDefault="00DC45E0" w:rsidP="00DC45E0">
      <w:pPr>
        <w:widowControl/>
        <w:spacing w:before="120" w:after="120"/>
        <w:ind w:left="851" w:hanging="851"/>
        <w:rPr>
          <w:rFonts w:eastAsiaTheme="minorHAnsi" w:cstheme="minorBidi"/>
          <w:szCs w:val="22"/>
          <w:lang w:eastAsia="en-GB"/>
        </w:rPr>
      </w:pPr>
      <w:r w:rsidRPr="00946A72">
        <w:rPr>
          <w:rFonts w:eastAsiaTheme="minorHAnsi" w:cstheme="minorBidi"/>
          <w:szCs w:val="22"/>
          <w:lang w:eastAsia="en-GB"/>
        </w:rPr>
        <w:t>[2.2]</w:t>
      </w:r>
      <w:r w:rsidRPr="00946A72">
        <w:rPr>
          <w:rFonts w:eastAsiaTheme="minorHAnsi" w:cstheme="minorBidi"/>
          <w:szCs w:val="22"/>
          <w:lang w:eastAsia="en-GB"/>
        </w:rPr>
        <w:tab/>
        <w:t xml:space="preserve">inserting in item 14.1.4 of the table to section S15–5, </w:t>
      </w:r>
      <w:r w:rsidRPr="00946A72">
        <w:rPr>
          <w:rFonts w:eastAsiaTheme="minorHAnsi" w:cstheme="minorBidi"/>
          <w:lang w:eastAsia="en-GB"/>
        </w:rPr>
        <w:t xml:space="preserve">after the entry for </w:t>
      </w:r>
      <w:r w:rsidRPr="00946A72">
        <w:rPr>
          <w:rFonts w:eastAsiaTheme="minorHAnsi" w:cstheme="minorBidi"/>
          <w:szCs w:val="22"/>
          <w:lang w:eastAsia="en-GB"/>
        </w:rPr>
        <w:t>‘Colourings permitted to a maximum level’</w:t>
      </w:r>
    </w:p>
    <w:tbl>
      <w:tblPr>
        <w:tblStyle w:val="TableGrid12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DC45E0" w:rsidRPr="00946A72" w14:paraId="755BA72A" w14:textId="77777777" w:rsidTr="00916E9A">
        <w:trPr>
          <w:cantSplit/>
        </w:trPr>
        <w:tc>
          <w:tcPr>
            <w:tcW w:w="1668" w:type="dxa"/>
            <w:hideMark/>
          </w:tcPr>
          <w:p w14:paraId="7B7CD301" w14:textId="77777777" w:rsidR="00DC45E0" w:rsidRPr="00946A72" w:rsidRDefault="00DC45E0" w:rsidP="00916E9A">
            <w:pPr>
              <w:keepLines/>
              <w:widowControl/>
              <w:spacing w:before="20" w:after="20"/>
              <w:rPr>
                <w:sz w:val="18"/>
                <w:szCs w:val="22"/>
              </w:rPr>
            </w:pPr>
          </w:p>
        </w:tc>
        <w:tc>
          <w:tcPr>
            <w:tcW w:w="4252" w:type="dxa"/>
            <w:hideMark/>
          </w:tcPr>
          <w:p w14:paraId="7EB7D5A8" w14:textId="77777777" w:rsidR="00DC45E0" w:rsidRPr="00946A72" w:rsidRDefault="00DC45E0" w:rsidP="00916E9A">
            <w:pPr>
              <w:keepLines/>
              <w:widowControl/>
              <w:spacing w:before="20" w:after="20"/>
              <w:rPr>
                <w:sz w:val="18"/>
                <w:szCs w:val="22"/>
              </w:rPr>
            </w:pPr>
            <w:r w:rsidRPr="00946A72">
              <w:rPr>
                <w:sz w:val="18"/>
                <w:szCs w:val="22"/>
              </w:rPr>
              <w:t>monk fruit extract (luo han guo extract)</w:t>
            </w:r>
          </w:p>
        </w:tc>
        <w:tc>
          <w:tcPr>
            <w:tcW w:w="992" w:type="dxa"/>
            <w:hideMark/>
          </w:tcPr>
          <w:p w14:paraId="6D8C7774" w14:textId="77777777" w:rsidR="00DC45E0" w:rsidRPr="00946A72" w:rsidRDefault="00DC45E0" w:rsidP="00916E9A">
            <w:pPr>
              <w:keepLines/>
              <w:widowControl/>
              <w:spacing w:before="20" w:after="20"/>
              <w:jc w:val="right"/>
              <w:rPr>
                <w:sz w:val="18"/>
                <w:szCs w:val="22"/>
              </w:rPr>
            </w:pPr>
            <w:r w:rsidRPr="00946A72">
              <w:rPr>
                <w:sz w:val="18"/>
                <w:szCs w:val="22"/>
              </w:rPr>
              <w:t>GMP</w:t>
            </w:r>
          </w:p>
        </w:tc>
        <w:tc>
          <w:tcPr>
            <w:tcW w:w="2160" w:type="dxa"/>
          </w:tcPr>
          <w:p w14:paraId="40CF8CDC" w14:textId="77777777" w:rsidR="00DC45E0" w:rsidRPr="00946A72" w:rsidRDefault="00DC45E0" w:rsidP="00916E9A">
            <w:pPr>
              <w:keepLines/>
              <w:widowControl/>
              <w:spacing w:before="20" w:after="20"/>
              <w:rPr>
                <w:sz w:val="18"/>
                <w:szCs w:val="22"/>
              </w:rPr>
            </w:pPr>
            <w:r w:rsidRPr="00946A72">
              <w:rPr>
                <w:sz w:val="18"/>
                <w:szCs w:val="22"/>
              </w:rPr>
              <w:t>Section 1.3.1—5 does not apply</w:t>
            </w:r>
          </w:p>
        </w:tc>
      </w:tr>
    </w:tbl>
    <w:p w14:paraId="5828EEE4" w14:textId="77777777" w:rsidR="00DC45E0" w:rsidRPr="00946A72" w:rsidRDefault="00DC45E0" w:rsidP="00DC45E0">
      <w:pPr>
        <w:widowControl/>
        <w:spacing w:before="120" w:after="120"/>
        <w:rPr>
          <w:rFonts w:eastAsiaTheme="minorHAnsi" w:cstheme="minorBidi"/>
          <w:szCs w:val="22"/>
          <w:lang w:eastAsia="en-GB"/>
        </w:rPr>
      </w:pPr>
      <w:r w:rsidRPr="00946A72">
        <w:rPr>
          <w:rFonts w:eastAsiaTheme="minorHAnsi" w:cstheme="minorBidi"/>
          <w:b/>
          <w:szCs w:val="22"/>
          <w:lang w:eastAsia="en-GB"/>
        </w:rPr>
        <w:t>[3]</w:t>
      </w:r>
      <w:r w:rsidRPr="00946A72">
        <w:rPr>
          <w:rFonts w:eastAsiaTheme="minorHAnsi" w:cstheme="minorBidi"/>
          <w:b/>
          <w:szCs w:val="22"/>
          <w:lang w:eastAsia="en-GB"/>
        </w:rPr>
        <w:tab/>
        <w:t>Schedule 16</w:t>
      </w:r>
      <w:r w:rsidRPr="00946A72">
        <w:rPr>
          <w:rFonts w:eastAsiaTheme="minorHAnsi" w:cstheme="minorBidi"/>
          <w:szCs w:val="22"/>
          <w:lang w:eastAsia="en-GB"/>
        </w:rPr>
        <w:t xml:space="preserve"> is varied by </w:t>
      </w:r>
    </w:p>
    <w:p w14:paraId="35618BC0" w14:textId="77777777" w:rsidR="00DC45E0" w:rsidRPr="00946A72" w:rsidRDefault="00DC45E0" w:rsidP="00DC45E0">
      <w:pPr>
        <w:widowControl/>
        <w:spacing w:before="120" w:after="120"/>
        <w:ind w:left="851" w:hanging="851"/>
        <w:rPr>
          <w:rFonts w:eastAsiaTheme="minorHAnsi" w:cstheme="minorBidi"/>
          <w:szCs w:val="22"/>
          <w:lang w:eastAsia="en-GB"/>
        </w:rPr>
      </w:pPr>
      <w:r w:rsidRPr="00946A72">
        <w:rPr>
          <w:rFonts w:eastAsiaTheme="minorHAnsi" w:cstheme="minorBidi"/>
          <w:szCs w:val="22"/>
          <w:lang w:eastAsia="en-GB"/>
        </w:rPr>
        <w:t>[3.1]</w:t>
      </w:r>
      <w:r w:rsidRPr="00946A72">
        <w:rPr>
          <w:rFonts w:eastAsiaTheme="minorHAnsi" w:cstheme="minorBidi"/>
          <w:szCs w:val="22"/>
          <w:lang w:eastAsia="en-GB"/>
        </w:rPr>
        <w:tab/>
        <w:t>inserting in the table in section S16–2 entitled ‘</w:t>
      </w:r>
      <w:r w:rsidRPr="00946A72">
        <w:rPr>
          <w:rFonts w:eastAsiaTheme="minorHAnsi" w:cstheme="minorBidi"/>
          <w:lang w:eastAsia="en-GB"/>
        </w:rPr>
        <w:t>Additives permitted at GMP—alphabetical listing’,</w:t>
      </w:r>
      <w:r w:rsidRPr="00946A72">
        <w:rPr>
          <w:rFonts w:eastAsiaTheme="minorHAnsi" w:cstheme="minorBidi"/>
          <w:szCs w:val="22"/>
          <w:lang w:eastAsia="en-GB"/>
        </w:rPr>
        <w:t xml:space="preserve"> in alphabetical order</w:t>
      </w:r>
    </w:p>
    <w:tbl>
      <w:tblPr>
        <w:tblStyle w:val="TableGrid3"/>
        <w:tblW w:w="4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1020"/>
      </w:tblGrid>
      <w:tr w:rsidR="00DC45E0" w:rsidRPr="00946A72" w14:paraId="17D2A740" w14:textId="77777777" w:rsidTr="00916E9A">
        <w:trPr>
          <w:cantSplit/>
        </w:trPr>
        <w:tc>
          <w:tcPr>
            <w:tcW w:w="3403" w:type="dxa"/>
          </w:tcPr>
          <w:p w14:paraId="7A3B264E" w14:textId="77777777" w:rsidR="00DC45E0" w:rsidRPr="00946A72" w:rsidRDefault="00DC45E0" w:rsidP="00916E9A">
            <w:pPr>
              <w:keepLines/>
              <w:widowControl/>
              <w:tabs>
                <w:tab w:val="right" w:pos="3969"/>
              </w:tabs>
              <w:spacing w:before="60" w:after="60"/>
              <w:rPr>
                <w:sz w:val="18"/>
                <w:szCs w:val="22"/>
                <w:lang w:eastAsia="en-AU"/>
              </w:rPr>
            </w:pPr>
            <w:r w:rsidRPr="00946A72">
              <w:rPr>
                <w:sz w:val="18"/>
                <w:szCs w:val="22"/>
                <w:lang w:eastAsia="en-AU"/>
              </w:rPr>
              <w:t>Monk fruit extract (luo han guo extract)</w:t>
            </w:r>
          </w:p>
        </w:tc>
        <w:tc>
          <w:tcPr>
            <w:tcW w:w="1020" w:type="dxa"/>
          </w:tcPr>
          <w:p w14:paraId="4A396B35" w14:textId="77777777" w:rsidR="00DC45E0" w:rsidRPr="00946A72" w:rsidRDefault="00DC45E0" w:rsidP="00916E9A">
            <w:pPr>
              <w:keepLines/>
              <w:widowControl/>
              <w:tabs>
                <w:tab w:val="right" w:pos="3969"/>
              </w:tabs>
              <w:spacing w:before="60" w:after="60"/>
              <w:jc w:val="right"/>
              <w:rPr>
                <w:sz w:val="18"/>
                <w:szCs w:val="22"/>
              </w:rPr>
            </w:pPr>
          </w:p>
        </w:tc>
      </w:tr>
    </w:tbl>
    <w:p w14:paraId="0766F14F" w14:textId="77777777" w:rsidR="00DC45E0" w:rsidRPr="00946A72" w:rsidRDefault="00DC45E0" w:rsidP="00DC45E0">
      <w:pPr>
        <w:widowControl/>
        <w:spacing w:before="120" w:after="120"/>
        <w:ind w:left="851" w:hanging="851"/>
        <w:rPr>
          <w:rFonts w:eastAsiaTheme="minorHAnsi" w:cstheme="minorBidi"/>
          <w:szCs w:val="22"/>
          <w:lang w:eastAsia="en-GB"/>
        </w:rPr>
      </w:pPr>
      <w:r w:rsidRPr="00946A72">
        <w:rPr>
          <w:rFonts w:eastAsiaTheme="minorHAnsi" w:cstheme="minorBidi"/>
          <w:szCs w:val="22"/>
          <w:lang w:eastAsia="en-GB"/>
        </w:rPr>
        <w:t>[3.2]</w:t>
      </w:r>
      <w:r w:rsidRPr="00946A72">
        <w:rPr>
          <w:rFonts w:eastAsiaTheme="minorHAnsi" w:cstheme="minorBidi"/>
          <w:szCs w:val="22"/>
          <w:lang w:eastAsia="en-GB"/>
        </w:rPr>
        <w:tab/>
        <w:t>inserting in the table in section S16–2 entitled ‘</w:t>
      </w:r>
      <w:r w:rsidRPr="00946A72">
        <w:rPr>
          <w:rFonts w:eastAsiaTheme="minorHAnsi" w:cstheme="minorBidi"/>
          <w:lang w:eastAsia="en-GB"/>
        </w:rPr>
        <w:t>Additives permitted at GMP—numerical listing’, above the entry for ‘Permitted Flavouring substances, excluding quinine and caffeine’</w:t>
      </w:r>
    </w:p>
    <w:tbl>
      <w:tblPr>
        <w:tblStyle w:val="TableGrid3"/>
        <w:tblW w:w="4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3403"/>
      </w:tblGrid>
      <w:tr w:rsidR="00DC45E0" w:rsidRPr="00946A72" w14:paraId="68E0DC44" w14:textId="77777777" w:rsidTr="00916E9A">
        <w:trPr>
          <w:cantSplit/>
        </w:trPr>
        <w:tc>
          <w:tcPr>
            <w:tcW w:w="1020" w:type="dxa"/>
          </w:tcPr>
          <w:p w14:paraId="134419E0" w14:textId="77777777" w:rsidR="00DC45E0" w:rsidRPr="00946A72" w:rsidRDefault="00DC45E0" w:rsidP="00916E9A">
            <w:pPr>
              <w:keepLines/>
              <w:widowControl/>
              <w:tabs>
                <w:tab w:val="right" w:pos="3969"/>
              </w:tabs>
              <w:spacing w:before="60" w:after="60"/>
              <w:rPr>
                <w:sz w:val="18"/>
                <w:szCs w:val="22"/>
                <w:lang w:eastAsia="en-AU"/>
              </w:rPr>
            </w:pPr>
          </w:p>
        </w:tc>
        <w:tc>
          <w:tcPr>
            <w:tcW w:w="3403" w:type="dxa"/>
          </w:tcPr>
          <w:p w14:paraId="36A1665D" w14:textId="77777777" w:rsidR="00DC45E0" w:rsidRPr="00946A72" w:rsidRDefault="00DC45E0" w:rsidP="00916E9A">
            <w:pPr>
              <w:keepLines/>
              <w:widowControl/>
              <w:tabs>
                <w:tab w:val="right" w:pos="3969"/>
              </w:tabs>
              <w:spacing w:before="60" w:after="60"/>
              <w:rPr>
                <w:sz w:val="18"/>
                <w:szCs w:val="22"/>
                <w:lang w:eastAsia="en-AU"/>
              </w:rPr>
            </w:pPr>
            <w:r w:rsidRPr="00946A72">
              <w:rPr>
                <w:sz w:val="18"/>
                <w:szCs w:val="22"/>
                <w:lang w:eastAsia="en-AU"/>
              </w:rPr>
              <w:t>Monk fruit extract (luo han guo extract)</w:t>
            </w:r>
          </w:p>
        </w:tc>
      </w:tr>
    </w:tbl>
    <w:tbl>
      <w:tblPr>
        <w:tblStyle w:val="TableGrid41"/>
        <w:tblW w:w="3638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"/>
        <w:gridCol w:w="3321"/>
      </w:tblGrid>
      <w:tr w:rsidR="00DC45E0" w:rsidRPr="00946A72" w14:paraId="1061DE4D" w14:textId="77777777" w:rsidTr="00916E9A">
        <w:trPr>
          <w:cantSplit/>
        </w:trPr>
        <w:tc>
          <w:tcPr>
            <w:tcW w:w="317" w:type="dxa"/>
          </w:tcPr>
          <w:p w14:paraId="156F1EC8" w14:textId="77777777" w:rsidR="00DC45E0" w:rsidRPr="00946A72" w:rsidRDefault="00DC45E0" w:rsidP="00916E9A">
            <w:pPr>
              <w:keepLines/>
              <w:widowControl/>
              <w:tabs>
                <w:tab w:val="right" w:pos="3969"/>
              </w:tabs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3321" w:type="dxa"/>
          </w:tcPr>
          <w:p w14:paraId="62FC9EB8" w14:textId="77777777" w:rsidR="00DC45E0" w:rsidRPr="00946A72" w:rsidRDefault="00DC45E0" w:rsidP="00916E9A">
            <w:pPr>
              <w:keepLines/>
              <w:widowControl/>
              <w:tabs>
                <w:tab w:val="right" w:pos="3969"/>
              </w:tabs>
              <w:spacing w:before="60" w:after="60"/>
              <w:rPr>
                <w:sz w:val="18"/>
                <w:szCs w:val="22"/>
              </w:rPr>
            </w:pPr>
          </w:p>
        </w:tc>
      </w:tr>
    </w:tbl>
    <w:p w14:paraId="1599E134" w14:textId="77777777" w:rsidR="00DC45E0" w:rsidRPr="003A01FB" w:rsidRDefault="00DC45E0" w:rsidP="00DC45E0"/>
    <w:p w14:paraId="3782B898" w14:textId="152A5628" w:rsidR="00CC0574" w:rsidRDefault="00CC0574" w:rsidP="004F1266">
      <w:pPr>
        <w:rPr>
          <w:lang w:val="en-AU" w:eastAsia="en-GB"/>
        </w:rPr>
      </w:pPr>
    </w:p>
    <w:p w14:paraId="14380969" w14:textId="367AB061" w:rsidR="00DC45E0" w:rsidRDefault="00DC45E0" w:rsidP="004F1266">
      <w:pPr>
        <w:rPr>
          <w:lang w:val="en-AU" w:eastAsia="en-GB"/>
        </w:rPr>
      </w:pPr>
    </w:p>
    <w:p w14:paraId="1BCD406C" w14:textId="7E597880" w:rsidR="00DC45E0" w:rsidRDefault="00DC45E0" w:rsidP="004F1266">
      <w:pPr>
        <w:rPr>
          <w:lang w:val="en-AU" w:eastAsia="en-GB"/>
        </w:rPr>
      </w:pPr>
    </w:p>
    <w:p w14:paraId="4970B325" w14:textId="16B8CBFA" w:rsidR="00DC45E0" w:rsidRDefault="00DC45E0" w:rsidP="004F1266">
      <w:pPr>
        <w:rPr>
          <w:lang w:val="en-AU" w:eastAsia="en-GB"/>
        </w:rPr>
      </w:pPr>
    </w:p>
    <w:p w14:paraId="4A7600C0" w14:textId="4AB0398D" w:rsidR="00DC45E0" w:rsidRDefault="00DC45E0" w:rsidP="004F1266">
      <w:pPr>
        <w:rPr>
          <w:lang w:val="en-AU" w:eastAsia="en-GB"/>
        </w:rPr>
      </w:pPr>
    </w:p>
    <w:p w14:paraId="659CAC3D" w14:textId="70C53192" w:rsidR="00DC45E0" w:rsidRDefault="00DC45E0" w:rsidP="004F1266">
      <w:pPr>
        <w:rPr>
          <w:lang w:val="en-AU" w:eastAsia="en-GB"/>
        </w:rPr>
      </w:pPr>
    </w:p>
    <w:p w14:paraId="580B9404" w14:textId="1F92D5BC" w:rsidR="00DC45E0" w:rsidRDefault="00DC45E0" w:rsidP="004F1266">
      <w:pPr>
        <w:rPr>
          <w:lang w:val="en-AU" w:eastAsia="en-GB"/>
        </w:rPr>
      </w:pPr>
    </w:p>
    <w:p w14:paraId="5F1E5E5E" w14:textId="1650EF90" w:rsidR="00DC45E0" w:rsidRDefault="00DC45E0" w:rsidP="004F1266">
      <w:pPr>
        <w:rPr>
          <w:lang w:val="en-AU" w:eastAsia="en-GB"/>
        </w:rPr>
      </w:pPr>
    </w:p>
    <w:p w14:paraId="3A03291A" w14:textId="67986846" w:rsidR="00DC45E0" w:rsidRDefault="00DC45E0" w:rsidP="004F1266">
      <w:pPr>
        <w:rPr>
          <w:lang w:val="en-AU" w:eastAsia="en-GB"/>
        </w:rPr>
      </w:pPr>
    </w:p>
    <w:p w14:paraId="5CE52317" w14:textId="5127BA4A" w:rsidR="00DC45E0" w:rsidRDefault="00DC45E0" w:rsidP="004F1266">
      <w:pPr>
        <w:rPr>
          <w:lang w:val="en-AU" w:eastAsia="en-GB"/>
        </w:rPr>
      </w:pPr>
    </w:p>
    <w:p w14:paraId="7C2280D8" w14:textId="51045C04" w:rsidR="00DC45E0" w:rsidRDefault="00DC45E0" w:rsidP="004F1266">
      <w:pPr>
        <w:rPr>
          <w:lang w:val="en-AU" w:eastAsia="en-GB"/>
        </w:rPr>
      </w:pPr>
    </w:p>
    <w:p w14:paraId="2F4AD866" w14:textId="207A5D6A" w:rsidR="00DC45E0" w:rsidRDefault="00DC45E0" w:rsidP="004F1266">
      <w:pPr>
        <w:rPr>
          <w:lang w:val="en-AU" w:eastAsia="en-GB"/>
        </w:rPr>
      </w:pPr>
    </w:p>
    <w:p w14:paraId="115E61FC" w14:textId="04DA7EB6" w:rsidR="00DC45E0" w:rsidRDefault="00DC45E0" w:rsidP="004F1266">
      <w:pPr>
        <w:rPr>
          <w:lang w:val="en-AU" w:eastAsia="en-GB"/>
        </w:rPr>
      </w:pPr>
    </w:p>
    <w:p w14:paraId="4D3BC510" w14:textId="62442552" w:rsidR="00DC45E0" w:rsidRDefault="00DC45E0" w:rsidP="004F1266">
      <w:pPr>
        <w:rPr>
          <w:lang w:val="en-AU" w:eastAsia="en-GB"/>
        </w:rPr>
      </w:pPr>
    </w:p>
    <w:p w14:paraId="19598C9A" w14:textId="77777777" w:rsidR="00DC45E0" w:rsidRPr="00DA1ABB" w:rsidRDefault="00DC45E0" w:rsidP="00DC45E0">
      <w:pPr>
        <w:rPr>
          <w:noProof/>
          <w:color w:val="000000" w:themeColor="text1"/>
          <w:lang w:val="en-AU" w:eastAsia="en-AU"/>
        </w:rPr>
      </w:pPr>
      <w:r w:rsidRPr="00DA1ABB">
        <w:rPr>
          <w:noProof/>
          <w:color w:val="000000" w:themeColor="text1"/>
          <w:lang w:eastAsia="en-GB"/>
        </w:rPr>
        <w:lastRenderedPageBreak/>
        <w:drawing>
          <wp:inline distT="0" distB="0" distL="0" distR="0" wp14:anchorId="73012822" wp14:editId="0E6D9ADD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3B7E1" w14:textId="77777777" w:rsidR="00DC45E0" w:rsidRPr="00DA1ABB" w:rsidRDefault="00DC45E0" w:rsidP="00DC45E0">
      <w:pPr>
        <w:widowControl/>
        <w:pBdr>
          <w:bottom w:val="single" w:sz="4" w:space="1" w:color="auto"/>
        </w:pBdr>
        <w:jc w:val="center"/>
        <w:rPr>
          <w:rFonts w:eastAsiaTheme="minorHAnsi" w:cstheme="minorBidi"/>
          <w:color w:val="000000" w:themeColor="text1"/>
          <w:lang w:eastAsia="en-GB"/>
        </w:rPr>
      </w:pPr>
    </w:p>
    <w:p w14:paraId="4161F49A" w14:textId="77777777" w:rsidR="00DC45E0" w:rsidRPr="00DA1ABB" w:rsidRDefault="00DC45E0" w:rsidP="00DC45E0">
      <w:pPr>
        <w:pBdr>
          <w:bottom w:val="single" w:sz="4" w:space="1" w:color="auto"/>
        </w:pBdr>
        <w:rPr>
          <w:b/>
          <w:color w:val="000000" w:themeColor="text1"/>
        </w:rPr>
      </w:pPr>
      <w:r w:rsidRPr="00DA1ABB">
        <w:rPr>
          <w:rFonts w:cs="Arial"/>
          <w:b/>
          <w:color w:val="000000" w:themeColor="text1"/>
        </w:rPr>
        <w:t xml:space="preserve">Food Standards (Application </w:t>
      </w:r>
      <w:r>
        <w:rPr>
          <w:b/>
          <w:color w:val="000000" w:themeColor="text1"/>
        </w:rPr>
        <w:t>A1156</w:t>
      </w:r>
      <w:r w:rsidRPr="00DA1ABB">
        <w:rPr>
          <w:b/>
          <w:color w:val="000000" w:themeColor="text1"/>
        </w:rPr>
        <w:t xml:space="preserve"> –</w:t>
      </w:r>
      <w:r w:rsidRPr="00DA1ABB"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Food derived from Super High Oleic Safflower Lines 26 and 40</w:t>
      </w:r>
      <w:r w:rsidRPr="00DA1ABB">
        <w:rPr>
          <w:rFonts w:cs="Arial"/>
          <w:b/>
          <w:color w:val="000000" w:themeColor="text1"/>
        </w:rPr>
        <w:t>)</w:t>
      </w:r>
      <w:r w:rsidRPr="00DA1ABB">
        <w:rPr>
          <w:b/>
          <w:color w:val="000000" w:themeColor="text1"/>
        </w:rPr>
        <w:t xml:space="preserve"> Variation</w:t>
      </w:r>
    </w:p>
    <w:p w14:paraId="65F184D2" w14:textId="77777777" w:rsidR="00DC45E0" w:rsidRPr="00DA1ABB" w:rsidRDefault="00DC45E0" w:rsidP="00DC45E0">
      <w:pPr>
        <w:pBdr>
          <w:bottom w:val="single" w:sz="4" w:space="1" w:color="auto"/>
        </w:pBdr>
        <w:rPr>
          <w:b/>
          <w:color w:val="000000" w:themeColor="text1"/>
        </w:rPr>
      </w:pPr>
    </w:p>
    <w:p w14:paraId="7D815410" w14:textId="77777777" w:rsidR="00DC45E0" w:rsidRPr="00DA1ABB" w:rsidRDefault="00DC45E0" w:rsidP="00DC45E0">
      <w:pPr>
        <w:rPr>
          <w:color w:val="000000" w:themeColor="text1"/>
        </w:rPr>
      </w:pPr>
    </w:p>
    <w:p w14:paraId="6582D99B" w14:textId="77777777" w:rsidR="00DC45E0" w:rsidRPr="00DA1ABB" w:rsidRDefault="00DC45E0" w:rsidP="00DC45E0">
      <w:pPr>
        <w:rPr>
          <w:color w:val="000000" w:themeColor="text1"/>
        </w:rPr>
      </w:pPr>
      <w:r w:rsidRPr="00DA1ABB">
        <w:rPr>
          <w:color w:val="000000" w:themeColor="text1"/>
        </w:rPr>
        <w:t xml:space="preserve">The Board of Food Standards Australia New Zealand gives notice of the making of this variation under section 92 of the </w:t>
      </w:r>
      <w:r w:rsidRPr="00DA1ABB">
        <w:rPr>
          <w:i/>
          <w:color w:val="000000" w:themeColor="text1"/>
        </w:rPr>
        <w:t>Food Standards Australia New Zealand Act 1991</w:t>
      </w:r>
      <w:r w:rsidRPr="00DA1ABB">
        <w:rPr>
          <w:color w:val="000000" w:themeColor="text1"/>
        </w:rPr>
        <w:t>.  The variation commences on the date specified in clause 3 of the variation.</w:t>
      </w:r>
    </w:p>
    <w:p w14:paraId="67E2E972" w14:textId="77777777" w:rsidR="00DC45E0" w:rsidRPr="00DA1ABB" w:rsidRDefault="00DC45E0" w:rsidP="00DC45E0">
      <w:pPr>
        <w:rPr>
          <w:color w:val="000000" w:themeColor="text1"/>
        </w:rPr>
      </w:pPr>
    </w:p>
    <w:p w14:paraId="0722A7F7" w14:textId="77777777" w:rsidR="00DC45E0" w:rsidRDefault="00DC45E0" w:rsidP="00DC45E0">
      <w:pPr>
        <w:rPr>
          <w:color w:val="000000" w:themeColor="text1"/>
        </w:rPr>
      </w:pPr>
      <w:r w:rsidRPr="00DA1ABB">
        <w:rPr>
          <w:color w:val="000000" w:themeColor="text1"/>
        </w:rPr>
        <w:t xml:space="preserve">Dated </w:t>
      </w:r>
      <w:r>
        <w:rPr>
          <w:color w:val="000000" w:themeColor="text1"/>
        </w:rPr>
        <w:t>10 January 2019</w:t>
      </w:r>
    </w:p>
    <w:p w14:paraId="57925145" w14:textId="77777777" w:rsidR="00DC45E0" w:rsidRDefault="00DC45E0" w:rsidP="00DC45E0">
      <w:pPr>
        <w:rPr>
          <w:color w:val="000000" w:themeColor="text1"/>
        </w:rPr>
      </w:pPr>
    </w:p>
    <w:p w14:paraId="2344BA28" w14:textId="77777777" w:rsidR="00DC45E0" w:rsidRPr="00DA1ABB" w:rsidRDefault="00DC45E0" w:rsidP="00DC45E0">
      <w:pPr>
        <w:rPr>
          <w:color w:val="000000" w:themeColor="text1"/>
        </w:rPr>
      </w:pPr>
      <w:r>
        <w:rPr>
          <w:noProof/>
          <w:color w:val="000000" w:themeColor="text1"/>
          <w:lang w:eastAsia="en-GB"/>
        </w:rPr>
        <w:drawing>
          <wp:inline distT="0" distB="0" distL="0" distR="0" wp14:anchorId="1DDAC32A" wp14:editId="6C7DE28B">
            <wp:extent cx="639044" cy="1032275"/>
            <wp:effectExtent l="0" t="6033" r="2858" b="2857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ig.pn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837" b="4487"/>
                    <a:stretch/>
                  </pic:blipFill>
                  <pic:spPr bwMode="auto">
                    <a:xfrm rot="16200000">
                      <a:off x="0" y="0"/>
                      <a:ext cx="642970" cy="1038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A64E33" w14:textId="77777777" w:rsidR="00DC45E0" w:rsidRPr="00DA1ABB" w:rsidRDefault="00DC45E0" w:rsidP="00DC45E0">
      <w:pPr>
        <w:rPr>
          <w:color w:val="000000" w:themeColor="text1"/>
        </w:rPr>
      </w:pPr>
      <w:r>
        <w:rPr>
          <w:color w:val="000000" w:themeColor="text1"/>
        </w:rPr>
        <w:t>Standards Management Officer</w:t>
      </w:r>
    </w:p>
    <w:p w14:paraId="6D12C0CF" w14:textId="77777777" w:rsidR="00DC45E0" w:rsidRPr="00DA1ABB" w:rsidRDefault="00DC45E0" w:rsidP="00DC45E0">
      <w:pPr>
        <w:rPr>
          <w:color w:val="000000" w:themeColor="text1"/>
        </w:rPr>
      </w:pPr>
      <w:r w:rsidRPr="00DA1ABB">
        <w:rPr>
          <w:color w:val="000000" w:themeColor="text1"/>
        </w:rPr>
        <w:t>Delegate of the Board of Food Standards Australia New Zealand</w:t>
      </w:r>
    </w:p>
    <w:p w14:paraId="037BAD94" w14:textId="77777777" w:rsidR="00DC45E0" w:rsidRPr="00DA1ABB" w:rsidRDefault="00DC45E0" w:rsidP="00DC45E0">
      <w:pPr>
        <w:rPr>
          <w:color w:val="000000" w:themeColor="text1"/>
        </w:rPr>
      </w:pPr>
    </w:p>
    <w:p w14:paraId="3ABEBB4A" w14:textId="77777777" w:rsidR="00DC45E0" w:rsidRPr="00296F74" w:rsidRDefault="00DC45E0" w:rsidP="00DC45E0"/>
    <w:p w14:paraId="4223EC63" w14:textId="77777777" w:rsidR="00DC45E0" w:rsidRPr="00296F74" w:rsidRDefault="00DC45E0" w:rsidP="00DC45E0"/>
    <w:p w14:paraId="77305805" w14:textId="77777777" w:rsidR="00DC45E0" w:rsidRPr="00296F74" w:rsidRDefault="00DC45E0" w:rsidP="00DC45E0"/>
    <w:p w14:paraId="14ADB1A7" w14:textId="77777777" w:rsidR="00DC45E0" w:rsidRPr="00296F74" w:rsidRDefault="00DC45E0" w:rsidP="00DC45E0"/>
    <w:p w14:paraId="668514A1" w14:textId="77777777" w:rsidR="00DC45E0" w:rsidRPr="00296F74" w:rsidRDefault="00DC45E0" w:rsidP="00DC45E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lang w:val="en-AU"/>
        </w:rPr>
      </w:pPr>
      <w:r w:rsidRPr="00296F74">
        <w:rPr>
          <w:b/>
          <w:lang w:val="en-AU"/>
        </w:rPr>
        <w:t xml:space="preserve">Note:  </w:t>
      </w:r>
    </w:p>
    <w:p w14:paraId="1A7550D6" w14:textId="77777777" w:rsidR="00DC45E0" w:rsidRPr="00296F74" w:rsidRDefault="00DC45E0" w:rsidP="00DC45E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</w:p>
    <w:p w14:paraId="21AAEE3F" w14:textId="77777777" w:rsidR="00DC45E0" w:rsidRPr="00296F74" w:rsidRDefault="00DC45E0" w:rsidP="00DC45E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  <w:r w:rsidRPr="00296F74">
        <w:rPr>
          <w:lang w:val="en-AU"/>
        </w:rPr>
        <w:t xml:space="preserve">This variation will be published in the Commonwealth of Australia Gazette No. </w:t>
      </w:r>
      <w:r>
        <w:rPr>
          <w:lang w:val="en-AU"/>
        </w:rPr>
        <w:t xml:space="preserve">FSC </w:t>
      </w:r>
      <w:r w:rsidRPr="00E760B2">
        <w:rPr>
          <w:lang w:val="en-AU"/>
        </w:rPr>
        <w:t>124 on 23 January 2019. This means that this date is the gazettal date for the purposes of the above notice.</w:t>
      </w:r>
    </w:p>
    <w:p w14:paraId="3582ABD2" w14:textId="77777777" w:rsidR="00DC45E0" w:rsidRPr="00296F74" w:rsidRDefault="00DC45E0" w:rsidP="00DC45E0"/>
    <w:p w14:paraId="71067552" w14:textId="77777777" w:rsidR="00DC45E0" w:rsidRPr="00296F74" w:rsidRDefault="00DC45E0" w:rsidP="00DC45E0">
      <w:r w:rsidRPr="00296F74">
        <w:br w:type="page"/>
      </w:r>
    </w:p>
    <w:p w14:paraId="1FCFC96C" w14:textId="77777777" w:rsidR="00DC45E0" w:rsidRPr="006C1225" w:rsidRDefault="00DC45E0" w:rsidP="00DC45E0">
      <w:pPr>
        <w:pStyle w:val="FSCDraftingitemheading"/>
      </w:pPr>
      <w:bookmarkStart w:id="1" w:name="_Toc414880389"/>
      <w:bookmarkStart w:id="2" w:name="_Toc420055543"/>
      <w:bookmarkStart w:id="3" w:name="_Toc430770446"/>
      <w:r w:rsidRPr="006C1225">
        <w:lastRenderedPageBreak/>
        <w:t>1</w:t>
      </w:r>
      <w:r w:rsidRPr="006C1225">
        <w:tab/>
        <w:t>Name</w:t>
      </w:r>
    </w:p>
    <w:p w14:paraId="016EE6D1" w14:textId="77777777" w:rsidR="00DC45E0" w:rsidRPr="00DA1ABB" w:rsidRDefault="00DC45E0" w:rsidP="00DC45E0">
      <w:pPr>
        <w:pStyle w:val="FSCDraftingitem"/>
      </w:pPr>
      <w:r w:rsidRPr="00DA1ABB">
        <w:t xml:space="preserve">This instrument is the </w:t>
      </w:r>
      <w:r w:rsidRPr="002F3FB5">
        <w:rPr>
          <w:i/>
        </w:rPr>
        <w:t>F</w:t>
      </w:r>
      <w:r>
        <w:rPr>
          <w:i/>
        </w:rPr>
        <w:t>ood Standards (Application A1156</w:t>
      </w:r>
      <w:r w:rsidRPr="00EC7738">
        <w:rPr>
          <w:i/>
        </w:rPr>
        <w:t xml:space="preserve"> – Food derived from</w:t>
      </w:r>
      <w:r>
        <w:rPr>
          <w:i/>
        </w:rPr>
        <w:t xml:space="preserve"> Super High Oleic Safflower Lines 26 and 40</w:t>
      </w:r>
      <w:r w:rsidRPr="00EC7738">
        <w:rPr>
          <w:i/>
        </w:rPr>
        <w:t>) Variation</w:t>
      </w:r>
      <w:r w:rsidRPr="00DA1ABB">
        <w:t>.</w:t>
      </w:r>
    </w:p>
    <w:p w14:paraId="16998458" w14:textId="77777777" w:rsidR="00DC45E0" w:rsidRPr="00DA1ABB" w:rsidRDefault="00DC45E0" w:rsidP="00DC45E0">
      <w:pPr>
        <w:pStyle w:val="FSCDraftingitemheading"/>
      </w:pPr>
      <w:r w:rsidRPr="00DA1ABB">
        <w:t>2</w:t>
      </w:r>
      <w:r w:rsidRPr="00DA1ABB">
        <w:tab/>
        <w:t xml:space="preserve">Variation to a Standard in the </w:t>
      </w:r>
      <w:r w:rsidRPr="00EC7738">
        <w:rPr>
          <w:i/>
        </w:rPr>
        <w:t>Australia New Zealand Food Standards Code</w:t>
      </w:r>
    </w:p>
    <w:p w14:paraId="1A76E217" w14:textId="77777777" w:rsidR="00DC45E0" w:rsidRPr="00DA1ABB" w:rsidRDefault="00DC45E0" w:rsidP="00DC45E0">
      <w:pPr>
        <w:pStyle w:val="FSCDraftingitem"/>
      </w:pPr>
      <w:r w:rsidRPr="00DA1ABB">
        <w:t xml:space="preserve">The Schedule varies a </w:t>
      </w:r>
      <w:r>
        <w:t xml:space="preserve">standard </w:t>
      </w:r>
      <w:r w:rsidRPr="00DA1ABB">
        <w:t xml:space="preserve">in the </w:t>
      </w:r>
      <w:r w:rsidRPr="00DA1ABB">
        <w:rPr>
          <w:i/>
        </w:rPr>
        <w:t>Australia New Zealand Food Standards Code</w:t>
      </w:r>
      <w:r w:rsidRPr="00DA1ABB">
        <w:t>.</w:t>
      </w:r>
    </w:p>
    <w:p w14:paraId="5DCC3B39" w14:textId="77777777" w:rsidR="00DC45E0" w:rsidRPr="00EC7738" w:rsidRDefault="00DC45E0" w:rsidP="00DC45E0">
      <w:pPr>
        <w:pStyle w:val="FSCDraftingitemheading"/>
      </w:pPr>
      <w:r w:rsidRPr="00DA1ABB">
        <w:t>3</w:t>
      </w:r>
      <w:r w:rsidRPr="00DA1ABB">
        <w:tab/>
        <w:t>Commencement</w:t>
      </w:r>
    </w:p>
    <w:p w14:paraId="7F08D800" w14:textId="77777777" w:rsidR="00DC45E0" w:rsidRPr="00DA1ABB" w:rsidRDefault="00DC45E0" w:rsidP="00DC45E0">
      <w:pPr>
        <w:pStyle w:val="FSCDraftingitem"/>
      </w:pPr>
      <w:r w:rsidRPr="00DA1ABB">
        <w:t>The variation commences on the date of gazettal.</w:t>
      </w:r>
    </w:p>
    <w:p w14:paraId="11537BE1" w14:textId="77777777" w:rsidR="00DC45E0" w:rsidRDefault="00DC45E0" w:rsidP="00DC45E0">
      <w:pPr>
        <w:pStyle w:val="FSCDraftingitemheading"/>
        <w:jc w:val="center"/>
      </w:pPr>
      <w:r w:rsidRPr="00EC7738">
        <w:t>Schedule</w:t>
      </w:r>
    </w:p>
    <w:p w14:paraId="4AC40E3A" w14:textId="77777777" w:rsidR="00DC45E0" w:rsidRDefault="00DC45E0" w:rsidP="00DC45E0">
      <w:pPr>
        <w:pStyle w:val="FSCDraftingitemheading"/>
        <w:rPr>
          <w:b w:val="0"/>
        </w:rPr>
      </w:pPr>
      <w:r w:rsidRPr="002F3FB5">
        <w:t>[1]</w:t>
      </w:r>
      <w:r w:rsidRPr="002F3FB5">
        <w:tab/>
        <w:t xml:space="preserve">Schedule 26 </w:t>
      </w:r>
      <w:r w:rsidRPr="002F3FB5">
        <w:rPr>
          <w:b w:val="0"/>
        </w:rPr>
        <w:t xml:space="preserve">is varied by </w:t>
      </w:r>
    </w:p>
    <w:p w14:paraId="5E629658" w14:textId="77777777" w:rsidR="00DC45E0" w:rsidRDefault="00DC45E0" w:rsidP="00DC45E0">
      <w:pPr>
        <w:pStyle w:val="FSCtPara"/>
        <w:ind w:left="0" w:firstLine="0"/>
      </w:pPr>
    </w:p>
    <w:p w14:paraId="072E8E8E" w14:textId="77777777" w:rsidR="00DC45E0" w:rsidRPr="002F3FB5" w:rsidRDefault="00DC45E0" w:rsidP="00DC45E0">
      <w:pPr>
        <w:pStyle w:val="FSCDraftingitemheading"/>
        <w:rPr>
          <w:b w:val="0"/>
        </w:rPr>
      </w:pPr>
      <w:r w:rsidRPr="002F3FB5">
        <w:t>[1.1]</w:t>
      </w:r>
      <w:r w:rsidRPr="002F3FB5">
        <w:rPr>
          <w:b w:val="0"/>
        </w:rPr>
        <w:tab/>
        <w:t xml:space="preserve">inserting in subsection S26—3(2) </w:t>
      </w:r>
      <w:r>
        <w:rPr>
          <w:b w:val="0"/>
        </w:rPr>
        <w:t>immediately after</w:t>
      </w:r>
      <w:r w:rsidRPr="002F3FB5">
        <w:rPr>
          <w:b w:val="0"/>
        </w:rPr>
        <w:t xml:space="preserve"> </w:t>
      </w:r>
      <w:r>
        <w:rPr>
          <w:b w:val="0"/>
        </w:rPr>
        <w:t>‘7(h</w:t>
      </w:r>
      <w:r w:rsidRPr="002F3FB5">
        <w:rPr>
          <w:b w:val="0"/>
        </w:rPr>
        <w:t>)</w:t>
      </w:r>
      <w:r>
        <w:rPr>
          <w:b w:val="0"/>
        </w:rPr>
        <w:t>’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190"/>
        <w:gridCol w:w="6979"/>
      </w:tblGrid>
      <w:tr w:rsidR="00DC45E0" w:rsidRPr="00DA1ABB" w14:paraId="53E12F0D" w14:textId="77777777" w:rsidTr="00916E9A">
        <w:trPr>
          <w:cantSplit/>
        </w:trPr>
        <w:tc>
          <w:tcPr>
            <w:tcW w:w="903" w:type="dxa"/>
          </w:tcPr>
          <w:p w14:paraId="201F963C" w14:textId="77777777" w:rsidR="00DC45E0" w:rsidRPr="00503B88" w:rsidRDefault="00DC45E0" w:rsidP="00916E9A">
            <w:pPr>
              <w:pStyle w:val="FSCtblPara"/>
              <w:rPr>
                <w:color w:val="000000" w:themeColor="text1"/>
                <w:highlight w:val="yellow"/>
              </w:rPr>
            </w:pPr>
          </w:p>
        </w:tc>
        <w:tc>
          <w:tcPr>
            <w:tcW w:w="1190" w:type="dxa"/>
          </w:tcPr>
          <w:p w14:paraId="76D33B8F" w14:textId="77777777" w:rsidR="00DC45E0" w:rsidRPr="00D46236" w:rsidRDefault="00DC45E0" w:rsidP="00916E9A">
            <w:pPr>
              <w:pStyle w:val="FSCtblPara"/>
              <w:rPr>
                <w:color w:val="000000" w:themeColor="text1"/>
                <w:highlight w:val="yellow"/>
              </w:rPr>
            </w:pPr>
          </w:p>
        </w:tc>
        <w:tc>
          <w:tcPr>
            <w:tcW w:w="6979" w:type="dxa"/>
          </w:tcPr>
          <w:p w14:paraId="20A0CCE5" w14:textId="77777777" w:rsidR="00DC45E0" w:rsidRPr="00D46236" w:rsidRDefault="00DC45E0" w:rsidP="00916E9A">
            <w:pPr>
              <w:pStyle w:val="FSCDraftingitemheading"/>
              <w:ind w:left="0" w:firstLine="0"/>
              <w:rPr>
                <w:rFonts w:cs="Arial"/>
                <w:b w:val="0"/>
              </w:rPr>
            </w:pPr>
            <w:r w:rsidRPr="00D46236">
              <w:rPr>
                <w:rFonts w:cs="Arial"/>
                <w:b w:val="0"/>
              </w:rPr>
              <w:t xml:space="preserve">, and 9(a) </w:t>
            </w:r>
          </w:p>
        </w:tc>
      </w:tr>
    </w:tbl>
    <w:p w14:paraId="00D6F8F7" w14:textId="77777777" w:rsidR="00DC45E0" w:rsidRDefault="00DC45E0" w:rsidP="00DC45E0">
      <w:pPr>
        <w:pStyle w:val="FSCtPara"/>
        <w:tabs>
          <w:tab w:val="clear" w:pos="1701"/>
          <w:tab w:val="left" w:pos="851"/>
        </w:tabs>
        <w:ind w:left="0" w:firstLine="0"/>
        <w:rPr>
          <w:b/>
        </w:rPr>
      </w:pPr>
    </w:p>
    <w:p w14:paraId="5219DD24" w14:textId="77777777" w:rsidR="00DC45E0" w:rsidRDefault="00DC45E0" w:rsidP="00DC45E0">
      <w:pPr>
        <w:pStyle w:val="FSCtPara"/>
        <w:tabs>
          <w:tab w:val="clear" w:pos="1701"/>
          <w:tab w:val="left" w:pos="851"/>
        </w:tabs>
        <w:ind w:left="0" w:firstLine="0"/>
      </w:pPr>
      <w:r>
        <w:rPr>
          <w:b/>
        </w:rPr>
        <w:t>[1.2</w:t>
      </w:r>
      <w:r w:rsidRPr="000D7FD5">
        <w:rPr>
          <w:b/>
        </w:rPr>
        <w:t>]</w:t>
      </w:r>
      <w:r>
        <w:rPr>
          <w:b/>
        </w:rPr>
        <w:tab/>
      </w:r>
      <w:r>
        <w:t xml:space="preserve">inserting after Item 8 in the table to subsection </w:t>
      </w:r>
      <w:r w:rsidRPr="00DA1ABB">
        <w:t>S26—3(4)</w:t>
      </w:r>
      <w:r>
        <w:t xml:space="preserve"> </w:t>
      </w:r>
      <w:bookmarkEnd w:id="1"/>
      <w:bookmarkEnd w:id="2"/>
      <w:bookmarkEnd w:id="3"/>
    </w:p>
    <w:p w14:paraId="45459DDF" w14:textId="77777777" w:rsidR="00DC45E0" w:rsidRDefault="00DC45E0" w:rsidP="00DC45E0"/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190"/>
        <w:gridCol w:w="6979"/>
      </w:tblGrid>
      <w:tr w:rsidR="00DC45E0" w:rsidRPr="00326884" w14:paraId="315A40B2" w14:textId="77777777" w:rsidTr="00916E9A">
        <w:trPr>
          <w:cantSplit/>
          <w:trHeight w:val="67"/>
        </w:trPr>
        <w:tc>
          <w:tcPr>
            <w:tcW w:w="903" w:type="dxa"/>
          </w:tcPr>
          <w:p w14:paraId="1AC6599E" w14:textId="77777777" w:rsidR="00DC45E0" w:rsidRPr="00E069A3" w:rsidRDefault="00DC45E0" w:rsidP="00916E9A">
            <w:pPr>
              <w:pStyle w:val="FSCtblMain"/>
              <w:rPr>
                <w:b/>
                <w:szCs w:val="18"/>
              </w:rPr>
            </w:pPr>
            <w:r w:rsidRPr="00E069A3">
              <w:rPr>
                <w:b/>
                <w:szCs w:val="18"/>
              </w:rPr>
              <w:t>9</w:t>
            </w:r>
          </w:p>
        </w:tc>
        <w:tc>
          <w:tcPr>
            <w:tcW w:w="1190" w:type="dxa"/>
          </w:tcPr>
          <w:p w14:paraId="4668C190" w14:textId="77777777" w:rsidR="00DC45E0" w:rsidRPr="00E069A3" w:rsidRDefault="00DC45E0" w:rsidP="00916E9A">
            <w:pPr>
              <w:pStyle w:val="FSCtblMain"/>
              <w:rPr>
                <w:b/>
                <w:szCs w:val="18"/>
              </w:rPr>
            </w:pPr>
            <w:r w:rsidRPr="00E069A3">
              <w:rPr>
                <w:b/>
                <w:szCs w:val="18"/>
              </w:rPr>
              <w:t>Safflower</w:t>
            </w:r>
          </w:p>
        </w:tc>
        <w:tc>
          <w:tcPr>
            <w:tcW w:w="6979" w:type="dxa"/>
          </w:tcPr>
          <w:p w14:paraId="3BD68FDF" w14:textId="77777777" w:rsidR="00DC45E0" w:rsidRPr="00E069A3" w:rsidRDefault="00DC45E0" w:rsidP="00916E9A">
            <w:pPr>
              <w:pStyle w:val="FSCtblPara"/>
              <w:rPr>
                <w:szCs w:val="18"/>
              </w:rPr>
            </w:pPr>
            <w:r w:rsidRPr="00E069A3">
              <w:rPr>
                <w:szCs w:val="18"/>
              </w:rPr>
              <w:t xml:space="preserve">(a) </w:t>
            </w:r>
            <w:r w:rsidRPr="00E069A3">
              <w:rPr>
                <w:szCs w:val="18"/>
              </w:rPr>
              <w:tab/>
              <w:t>super high oleic safflower lines 26 and 40 (see subsection (2))</w:t>
            </w:r>
          </w:p>
        </w:tc>
      </w:tr>
    </w:tbl>
    <w:p w14:paraId="6E70A89B" w14:textId="77777777" w:rsidR="00DC45E0" w:rsidRPr="003A01FB" w:rsidRDefault="00DC45E0" w:rsidP="00DC45E0"/>
    <w:p w14:paraId="6B58A0FD" w14:textId="77777777" w:rsidR="00DC45E0" w:rsidRDefault="00DC45E0" w:rsidP="004F1266">
      <w:pPr>
        <w:rPr>
          <w:lang w:val="en-AU" w:eastAsia="en-GB"/>
        </w:rPr>
      </w:pPr>
    </w:p>
    <w:p w14:paraId="1B0F4BCE" w14:textId="464FB100" w:rsidR="00DC45E0" w:rsidRDefault="00DC45E0" w:rsidP="004F1266">
      <w:pPr>
        <w:rPr>
          <w:lang w:val="en-AU" w:eastAsia="en-GB"/>
        </w:rPr>
      </w:pPr>
    </w:p>
    <w:p w14:paraId="7A4635F9" w14:textId="73CB431E" w:rsidR="00DC45E0" w:rsidRDefault="00DC45E0" w:rsidP="004F1266">
      <w:pPr>
        <w:rPr>
          <w:lang w:val="en-AU" w:eastAsia="en-GB"/>
        </w:rPr>
      </w:pPr>
    </w:p>
    <w:p w14:paraId="57DAC025" w14:textId="2027104D" w:rsidR="00DC45E0" w:rsidRDefault="00DC45E0" w:rsidP="004F1266">
      <w:pPr>
        <w:rPr>
          <w:lang w:val="en-AU" w:eastAsia="en-GB"/>
        </w:rPr>
      </w:pPr>
    </w:p>
    <w:p w14:paraId="15A91804" w14:textId="09BA53E9" w:rsidR="00DC45E0" w:rsidRDefault="00DC45E0" w:rsidP="004F1266">
      <w:pPr>
        <w:rPr>
          <w:lang w:val="en-AU" w:eastAsia="en-GB"/>
        </w:rPr>
      </w:pPr>
    </w:p>
    <w:p w14:paraId="4C31BF80" w14:textId="24A61529" w:rsidR="00DC45E0" w:rsidRDefault="00DC45E0" w:rsidP="004F1266">
      <w:pPr>
        <w:rPr>
          <w:lang w:val="en-AU" w:eastAsia="en-GB"/>
        </w:rPr>
      </w:pPr>
    </w:p>
    <w:p w14:paraId="12867E2B" w14:textId="1200DF70" w:rsidR="00DC45E0" w:rsidRDefault="00DC45E0" w:rsidP="004F1266">
      <w:pPr>
        <w:rPr>
          <w:lang w:val="en-AU" w:eastAsia="en-GB"/>
        </w:rPr>
      </w:pPr>
    </w:p>
    <w:p w14:paraId="468875DF" w14:textId="08D7AE5B" w:rsidR="00DC45E0" w:rsidRDefault="00DC45E0" w:rsidP="004F1266">
      <w:pPr>
        <w:rPr>
          <w:lang w:val="en-AU" w:eastAsia="en-GB"/>
        </w:rPr>
      </w:pPr>
    </w:p>
    <w:p w14:paraId="5548941A" w14:textId="3C69A6C2" w:rsidR="00DC45E0" w:rsidRDefault="00DC45E0" w:rsidP="004F1266">
      <w:pPr>
        <w:rPr>
          <w:lang w:val="en-AU" w:eastAsia="en-GB"/>
        </w:rPr>
      </w:pPr>
    </w:p>
    <w:p w14:paraId="3C2F21D1" w14:textId="0EF13508" w:rsidR="00DC45E0" w:rsidRDefault="00DC45E0" w:rsidP="004F1266">
      <w:pPr>
        <w:rPr>
          <w:lang w:val="en-AU" w:eastAsia="en-GB"/>
        </w:rPr>
      </w:pPr>
    </w:p>
    <w:p w14:paraId="568C27E8" w14:textId="2FAB36BA" w:rsidR="00DC45E0" w:rsidRDefault="00DC45E0" w:rsidP="004F1266">
      <w:pPr>
        <w:rPr>
          <w:lang w:val="en-AU" w:eastAsia="en-GB"/>
        </w:rPr>
      </w:pPr>
    </w:p>
    <w:p w14:paraId="565F50F7" w14:textId="5E3C0736" w:rsidR="00DC45E0" w:rsidRDefault="00DC45E0" w:rsidP="004F1266">
      <w:pPr>
        <w:rPr>
          <w:lang w:val="en-AU" w:eastAsia="en-GB"/>
        </w:rPr>
      </w:pPr>
    </w:p>
    <w:p w14:paraId="3FED90B0" w14:textId="29F7A8A2" w:rsidR="00DC45E0" w:rsidRDefault="00DC45E0" w:rsidP="004F1266">
      <w:pPr>
        <w:rPr>
          <w:lang w:val="en-AU" w:eastAsia="en-GB"/>
        </w:rPr>
      </w:pPr>
    </w:p>
    <w:p w14:paraId="1D0D22D9" w14:textId="03DBDF3F" w:rsidR="00DC45E0" w:rsidRDefault="00DC45E0" w:rsidP="004F1266">
      <w:pPr>
        <w:rPr>
          <w:lang w:val="en-AU" w:eastAsia="en-GB"/>
        </w:rPr>
      </w:pPr>
    </w:p>
    <w:p w14:paraId="25101F6C" w14:textId="1E4C7300" w:rsidR="00DC45E0" w:rsidRDefault="00DC45E0" w:rsidP="004F1266">
      <w:pPr>
        <w:rPr>
          <w:lang w:val="en-AU" w:eastAsia="en-GB"/>
        </w:rPr>
      </w:pPr>
    </w:p>
    <w:p w14:paraId="75E48F61" w14:textId="660F386C" w:rsidR="00DC45E0" w:rsidRDefault="00DC45E0" w:rsidP="004F1266">
      <w:pPr>
        <w:rPr>
          <w:lang w:val="en-AU" w:eastAsia="en-GB"/>
        </w:rPr>
      </w:pPr>
    </w:p>
    <w:p w14:paraId="70F48423" w14:textId="64FB57AE" w:rsidR="00DC45E0" w:rsidRDefault="00DC45E0" w:rsidP="004F1266">
      <w:pPr>
        <w:rPr>
          <w:lang w:val="en-AU" w:eastAsia="en-GB"/>
        </w:rPr>
      </w:pPr>
    </w:p>
    <w:p w14:paraId="195FA08E" w14:textId="6C867E28" w:rsidR="00DC45E0" w:rsidRDefault="00DC45E0" w:rsidP="004F1266">
      <w:pPr>
        <w:rPr>
          <w:lang w:val="en-AU" w:eastAsia="en-GB"/>
        </w:rPr>
      </w:pPr>
    </w:p>
    <w:p w14:paraId="7EA2B5F8" w14:textId="42D7EEFB" w:rsidR="00DC45E0" w:rsidRDefault="00DC45E0" w:rsidP="004F1266">
      <w:pPr>
        <w:rPr>
          <w:lang w:val="en-AU" w:eastAsia="en-GB"/>
        </w:rPr>
      </w:pPr>
    </w:p>
    <w:p w14:paraId="70F7DEC9" w14:textId="6D800644" w:rsidR="00DC45E0" w:rsidRDefault="00DC45E0" w:rsidP="004F1266">
      <w:pPr>
        <w:rPr>
          <w:lang w:val="en-AU" w:eastAsia="en-GB"/>
        </w:rPr>
      </w:pPr>
    </w:p>
    <w:p w14:paraId="637D425B" w14:textId="46F6CCA9" w:rsidR="00DC45E0" w:rsidRDefault="00DC45E0" w:rsidP="004F1266">
      <w:pPr>
        <w:rPr>
          <w:lang w:val="en-AU" w:eastAsia="en-GB"/>
        </w:rPr>
      </w:pPr>
    </w:p>
    <w:p w14:paraId="05163AED" w14:textId="0F57B30C" w:rsidR="00DC45E0" w:rsidRDefault="00DC45E0" w:rsidP="004F1266">
      <w:pPr>
        <w:rPr>
          <w:lang w:val="en-AU" w:eastAsia="en-GB"/>
        </w:rPr>
      </w:pPr>
    </w:p>
    <w:p w14:paraId="327C8D35" w14:textId="5EABAF2A" w:rsidR="00DC45E0" w:rsidRDefault="00DC45E0" w:rsidP="004F1266">
      <w:pPr>
        <w:rPr>
          <w:lang w:val="en-AU" w:eastAsia="en-GB"/>
        </w:rPr>
      </w:pPr>
    </w:p>
    <w:p w14:paraId="7B6BBF83" w14:textId="163C401C" w:rsidR="00DC45E0" w:rsidRDefault="00DC45E0" w:rsidP="004F1266">
      <w:pPr>
        <w:rPr>
          <w:lang w:val="en-AU" w:eastAsia="en-GB"/>
        </w:rPr>
      </w:pPr>
    </w:p>
    <w:p w14:paraId="20743D67" w14:textId="1B2CF81F" w:rsidR="00DC45E0" w:rsidRDefault="00DC45E0" w:rsidP="004F1266">
      <w:pPr>
        <w:rPr>
          <w:lang w:val="en-AU" w:eastAsia="en-GB"/>
        </w:rPr>
      </w:pPr>
    </w:p>
    <w:p w14:paraId="27378545" w14:textId="39CAEEDA" w:rsidR="00DC45E0" w:rsidRDefault="00DC45E0" w:rsidP="004F1266">
      <w:pPr>
        <w:rPr>
          <w:lang w:val="en-AU" w:eastAsia="en-GB"/>
        </w:rPr>
      </w:pPr>
    </w:p>
    <w:p w14:paraId="3939E71B" w14:textId="278DD4EB" w:rsidR="00DC45E0" w:rsidRDefault="00DC45E0" w:rsidP="004F1266">
      <w:pPr>
        <w:rPr>
          <w:lang w:val="en-AU" w:eastAsia="en-GB"/>
        </w:rPr>
      </w:pPr>
    </w:p>
    <w:p w14:paraId="072DF7D8" w14:textId="714D062B" w:rsidR="00DC45E0" w:rsidRDefault="00DC45E0" w:rsidP="004F1266">
      <w:pPr>
        <w:rPr>
          <w:lang w:val="en-AU" w:eastAsia="en-GB"/>
        </w:rPr>
      </w:pPr>
    </w:p>
    <w:p w14:paraId="32F29123" w14:textId="688934DE" w:rsidR="00DC45E0" w:rsidRDefault="00DC45E0" w:rsidP="004F1266">
      <w:pPr>
        <w:rPr>
          <w:lang w:val="en-AU" w:eastAsia="en-GB"/>
        </w:rPr>
      </w:pPr>
    </w:p>
    <w:p w14:paraId="72BE1AD6" w14:textId="1EC0A1D1" w:rsidR="00DC45E0" w:rsidRDefault="00DC45E0" w:rsidP="004F1266">
      <w:pPr>
        <w:rPr>
          <w:lang w:val="en-AU" w:eastAsia="en-GB"/>
        </w:rPr>
      </w:pPr>
    </w:p>
    <w:p w14:paraId="5F0C8D8F" w14:textId="158006CF" w:rsidR="00DC45E0" w:rsidRDefault="00DC45E0" w:rsidP="004F1266">
      <w:pPr>
        <w:rPr>
          <w:lang w:val="en-AU" w:eastAsia="en-GB"/>
        </w:rPr>
      </w:pPr>
    </w:p>
    <w:p w14:paraId="6B91E732" w14:textId="3FEDF645" w:rsidR="00DC45E0" w:rsidRDefault="00DC45E0" w:rsidP="004F1266">
      <w:pPr>
        <w:rPr>
          <w:lang w:val="en-AU" w:eastAsia="en-GB"/>
        </w:rPr>
      </w:pPr>
    </w:p>
    <w:p w14:paraId="270D8A6A" w14:textId="52DC7666" w:rsidR="00DC45E0" w:rsidRDefault="00DC45E0" w:rsidP="004F1266">
      <w:pPr>
        <w:rPr>
          <w:lang w:val="en-AU" w:eastAsia="en-GB"/>
        </w:rPr>
      </w:pPr>
    </w:p>
    <w:p w14:paraId="6EB70636" w14:textId="5B5F466A" w:rsidR="00DC45E0" w:rsidRDefault="00DC45E0" w:rsidP="004F1266">
      <w:pPr>
        <w:rPr>
          <w:lang w:val="en-AU" w:eastAsia="en-GB"/>
        </w:rPr>
      </w:pPr>
    </w:p>
    <w:p w14:paraId="711D319D" w14:textId="281CDAE1" w:rsidR="00DC45E0" w:rsidRDefault="00DC45E0" w:rsidP="004F1266">
      <w:pPr>
        <w:rPr>
          <w:lang w:val="en-AU" w:eastAsia="en-GB"/>
        </w:rPr>
      </w:pPr>
    </w:p>
    <w:p w14:paraId="50828627" w14:textId="32505BFE" w:rsidR="00DC45E0" w:rsidRDefault="00DC45E0" w:rsidP="004F1266">
      <w:pPr>
        <w:rPr>
          <w:lang w:val="en-AU" w:eastAsia="en-GB"/>
        </w:rPr>
      </w:pPr>
    </w:p>
    <w:p w14:paraId="72F7A124" w14:textId="77777777" w:rsidR="00DC45E0" w:rsidRPr="00C0014E" w:rsidRDefault="00DC45E0" w:rsidP="00DC45E0">
      <w:pPr>
        <w:rPr>
          <w:noProof/>
          <w:lang w:val="en-AU" w:eastAsia="en-AU"/>
        </w:rPr>
      </w:pPr>
      <w:r w:rsidRPr="00C0014E">
        <w:rPr>
          <w:noProof/>
          <w:lang w:eastAsia="en-GB"/>
        </w:rPr>
        <w:lastRenderedPageBreak/>
        <w:drawing>
          <wp:inline distT="0" distB="0" distL="0" distR="0" wp14:anchorId="71F1C6AD" wp14:editId="635FD50E">
            <wp:extent cx="2657475" cy="438150"/>
            <wp:effectExtent l="0" t="0" r="9525" b="0"/>
            <wp:docPr id="7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DE6B4" w14:textId="77777777" w:rsidR="00DC45E0" w:rsidRPr="006153A1" w:rsidRDefault="00DC45E0" w:rsidP="00DC45E0">
      <w:pPr>
        <w:pBdr>
          <w:bottom w:val="single" w:sz="4" w:space="1" w:color="auto"/>
        </w:pBdr>
        <w:rPr>
          <w:b/>
          <w:bCs/>
        </w:rPr>
      </w:pPr>
    </w:p>
    <w:p w14:paraId="61B84E59" w14:textId="77777777" w:rsidR="00DC45E0" w:rsidRDefault="00DC45E0" w:rsidP="00DC45E0">
      <w:pPr>
        <w:pBdr>
          <w:bottom w:val="single" w:sz="4" w:space="1" w:color="auto"/>
        </w:pBdr>
        <w:rPr>
          <w:b/>
        </w:rPr>
      </w:pPr>
      <w:r w:rsidRPr="006153A1">
        <w:rPr>
          <w:b/>
        </w:rPr>
        <w:t>Food Standards (</w:t>
      </w:r>
      <w:r>
        <w:rPr>
          <w:b/>
        </w:rPr>
        <w:t>Application A1157</w:t>
      </w:r>
      <w:r w:rsidRPr="00F618DF">
        <w:rPr>
          <w:b/>
        </w:rPr>
        <w:t xml:space="preserve"> </w:t>
      </w:r>
      <w:r w:rsidRPr="00A32232">
        <w:rPr>
          <w:b/>
        </w:rPr>
        <w:t xml:space="preserve">– </w:t>
      </w:r>
      <w:r>
        <w:rPr>
          <w:b/>
        </w:rPr>
        <w:t>Enzymatic production of R</w:t>
      </w:r>
      <w:r w:rsidRPr="00772624">
        <w:rPr>
          <w:b/>
        </w:rPr>
        <w:t xml:space="preserve">ebaudioside </w:t>
      </w:r>
      <w:r>
        <w:rPr>
          <w:b/>
        </w:rPr>
        <w:t>M)</w:t>
      </w:r>
      <w:r w:rsidRPr="00C0014E">
        <w:rPr>
          <w:b/>
        </w:rPr>
        <w:t xml:space="preserve"> Variation</w:t>
      </w:r>
    </w:p>
    <w:p w14:paraId="76A286B1" w14:textId="77777777" w:rsidR="00DC45E0" w:rsidRDefault="00DC45E0" w:rsidP="00DC45E0">
      <w:pPr>
        <w:pBdr>
          <w:bottom w:val="single" w:sz="4" w:space="1" w:color="auto"/>
        </w:pBdr>
        <w:rPr>
          <w:b/>
        </w:rPr>
      </w:pPr>
    </w:p>
    <w:p w14:paraId="541636C0" w14:textId="77777777" w:rsidR="00DC45E0" w:rsidRPr="008F2616" w:rsidRDefault="00DC45E0" w:rsidP="00DC45E0"/>
    <w:p w14:paraId="733F46BA" w14:textId="77777777" w:rsidR="00DC45E0" w:rsidRPr="008F2616" w:rsidRDefault="00DC45E0" w:rsidP="00DC45E0">
      <w:r w:rsidRPr="008F2616">
        <w:t xml:space="preserve">The Board of Food Standards Australia New Zealand gives notice of the making of this variation under section 92 of the </w:t>
      </w:r>
      <w:r w:rsidRPr="008F2616">
        <w:rPr>
          <w:i/>
        </w:rPr>
        <w:t>Food Standards Australia New Zealand Act 1991</w:t>
      </w:r>
      <w:r>
        <w:t xml:space="preserve">. </w:t>
      </w:r>
      <w:r w:rsidRPr="008F2616">
        <w:t xml:space="preserve">The </w:t>
      </w:r>
      <w:r>
        <w:t>variation</w:t>
      </w:r>
      <w:r w:rsidRPr="008F2616">
        <w:t xml:space="preserve"> commences on the date specified in clause 3 of this variation.</w:t>
      </w:r>
    </w:p>
    <w:p w14:paraId="5D894BC0" w14:textId="77777777" w:rsidR="00DC45E0" w:rsidRPr="008F2616" w:rsidRDefault="00DC45E0" w:rsidP="00DC45E0"/>
    <w:p w14:paraId="772BDA17" w14:textId="77777777" w:rsidR="00DC45E0" w:rsidRPr="008F2616" w:rsidRDefault="00DC45E0" w:rsidP="00DC45E0">
      <w:r w:rsidRPr="008F2616">
        <w:t xml:space="preserve">Dated </w:t>
      </w:r>
      <w:r>
        <w:t>10 January 2019</w:t>
      </w:r>
    </w:p>
    <w:p w14:paraId="685AA049" w14:textId="77777777" w:rsidR="00DC45E0" w:rsidRDefault="00DC45E0" w:rsidP="00DC45E0">
      <w:r>
        <w:rPr>
          <w:noProof/>
          <w:lang w:eastAsia="en-GB"/>
        </w:rPr>
        <w:drawing>
          <wp:inline distT="0" distB="0" distL="0" distR="0" wp14:anchorId="6E7D5DD0" wp14:editId="5A84EBB2">
            <wp:extent cx="902113" cy="1284056"/>
            <wp:effectExtent l="0" t="635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ig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3797" cy="130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3FB24" w14:textId="77777777" w:rsidR="00DC45E0" w:rsidRDefault="00DC45E0" w:rsidP="00DC45E0"/>
    <w:p w14:paraId="34868020" w14:textId="77777777" w:rsidR="00DC45E0" w:rsidRPr="00AE63B4" w:rsidRDefault="00DC45E0" w:rsidP="00DC45E0">
      <w:r>
        <w:t>Standards Management Officer</w:t>
      </w:r>
    </w:p>
    <w:p w14:paraId="26EE22C5" w14:textId="77777777" w:rsidR="00DC45E0" w:rsidRPr="008F2616" w:rsidRDefault="00DC45E0" w:rsidP="00DC45E0">
      <w:r w:rsidRPr="008F2616">
        <w:t>Delegate of the Board of Food Standards Australia New Zealand</w:t>
      </w:r>
    </w:p>
    <w:p w14:paraId="18B89C90" w14:textId="77777777" w:rsidR="00DC45E0" w:rsidRDefault="00DC45E0" w:rsidP="00DC45E0"/>
    <w:p w14:paraId="7D5AEE3D" w14:textId="77777777" w:rsidR="00DC45E0" w:rsidRDefault="00DC45E0" w:rsidP="00DC45E0"/>
    <w:p w14:paraId="2472A7A0" w14:textId="77777777" w:rsidR="00DC45E0" w:rsidRPr="00360C8F" w:rsidRDefault="00DC45E0" w:rsidP="00DC4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AU"/>
        </w:rPr>
      </w:pPr>
      <w:r w:rsidRPr="00360C8F">
        <w:rPr>
          <w:b/>
          <w:lang w:val="en-AU"/>
        </w:rPr>
        <w:t xml:space="preserve">Note:  </w:t>
      </w:r>
    </w:p>
    <w:p w14:paraId="5D957C91" w14:textId="77777777" w:rsidR="00DC45E0" w:rsidRPr="00360C8F" w:rsidRDefault="00DC45E0" w:rsidP="00DC4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</w:p>
    <w:p w14:paraId="4AD89F8A" w14:textId="77777777" w:rsidR="00DC45E0" w:rsidRPr="00DD630A" w:rsidRDefault="00DC45E0" w:rsidP="00DC4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  <w:r w:rsidRPr="00360C8F">
        <w:rPr>
          <w:lang w:val="en-AU"/>
        </w:rPr>
        <w:t xml:space="preserve">This variation will be published in the Commonwealth of Australia Gazette No. </w:t>
      </w:r>
      <w:r w:rsidRPr="00DD630A">
        <w:rPr>
          <w:lang w:val="en-AU"/>
        </w:rPr>
        <w:t xml:space="preserve">FSC 124 on 23 January 2019 This means that this date is the gazettal date for the purposes of clause 3 of the variation. </w:t>
      </w:r>
    </w:p>
    <w:p w14:paraId="736D5B4E" w14:textId="77777777" w:rsidR="00DC45E0" w:rsidRPr="00DD630A" w:rsidRDefault="00DC45E0" w:rsidP="00DC45E0">
      <w:pPr>
        <w:widowControl/>
      </w:pPr>
      <w:r w:rsidRPr="00DD630A">
        <w:br w:type="page"/>
      </w:r>
    </w:p>
    <w:p w14:paraId="4554A7F0" w14:textId="77777777" w:rsidR="00DC45E0" w:rsidRPr="005F585D" w:rsidRDefault="00DC45E0" w:rsidP="00DC45E0">
      <w:pPr>
        <w:pStyle w:val="FSCDraftingitemheading"/>
      </w:pPr>
      <w:r w:rsidRPr="00D433B1">
        <w:lastRenderedPageBreak/>
        <w:t>1</w:t>
      </w:r>
      <w:r w:rsidRPr="00D433B1">
        <w:tab/>
        <w:t>Name</w:t>
      </w:r>
    </w:p>
    <w:p w14:paraId="5BBB6B8A" w14:textId="77777777" w:rsidR="00DC45E0" w:rsidRPr="00772624" w:rsidRDefault="00DC45E0" w:rsidP="00DC45E0">
      <w:pPr>
        <w:pStyle w:val="FSCDraftingitem"/>
      </w:pPr>
      <w:r w:rsidRPr="00DB170D">
        <w:t xml:space="preserve">This instrument is the </w:t>
      </w:r>
      <w:r w:rsidRPr="00792F7C">
        <w:rPr>
          <w:i/>
        </w:rPr>
        <w:t xml:space="preserve">Food Standards </w:t>
      </w:r>
      <w:r w:rsidRPr="00772624">
        <w:t>(</w:t>
      </w:r>
      <w:r w:rsidRPr="002C6B95">
        <w:rPr>
          <w:i/>
        </w:rPr>
        <w:t>Application A1157 – Enzymatic production of Rebaudioside M) Variation</w:t>
      </w:r>
      <w:r w:rsidRPr="00772624">
        <w:t>.</w:t>
      </w:r>
    </w:p>
    <w:p w14:paraId="401986AB" w14:textId="77777777" w:rsidR="00DC45E0" w:rsidRPr="00D433B1" w:rsidRDefault="00DC45E0" w:rsidP="00DC45E0">
      <w:pPr>
        <w:pStyle w:val="FSCDraftingitemheading"/>
      </w:pPr>
      <w:r w:rsidRPr="00D433B1">
        <w:t>2</w:t>
      </w:r>
      <w:r w:rsidRPr="00D433B1">
        <w:tab/>
        <w:t xml:space="preserve">Variation </w:t>
      </w:r>
      <w:r>
        <w:t xml:space="preserve">to </w:t>
      </w:r>
      <w:r w:rsidRPr="00772624">
        <w:t xml:space="preserve">standards </w:t>
      </w:r>
      <w:r w:rsidRPr="00D433B1">
        <w:t xml:space="preserve">in the </w:t>
      </w:r>
      <w:r w:rsidRPr="00C51355">
        <w:rPr>
          <w:i/>
        </w:rPr>
        <w:t>Australia New Zealand Food Standards Code</w:t>
      </w:r>
    </w:p>
    <w:p w14:paraId="2E50196D" w14:textId="77777777" w:rsidR="00DC45E0" w:rsidRDefault="00DC45E0" w:rsidP="00DC45E0">
      <w:pPr>
        <w:pStyle w:val="FSCDraftingitem"/>
      </w:pPr>
      <w:r>
        <w:t xml:space="preserve">The Schedule varies </w:t>
      </w:r>
      <w:r w:rsidRPr="00772624">
        <w:t xml:space="preserve">Standards </w:t>
      </w:r>
      <w:r>
        <w:t xml:space="preserve">in the </w:t>
      </w:r>
      <w:r w:rsidRPr="00792F7C">
        <w:rPr>
          <w:i/>
        </w:rPr>
        <w:t>Australia New Zealand Food Standards Code</w:t>
      </w:r>
      <w:r>
        <w:t>.</w:t>
      </w:r>
    </w:p>
    <w:p w14:paraId="51EC3321" w14:textId="77777777" w:rsidR="00DC45E0" w:rsidRPr="00D433B1" w:rsidRDefault="00DC45E0" w:rsidP="00DC45E0">
      <w:pPr>
        <w:pStyle w:val="FSCDraftingitemheading"/>
      </w:pPr>
      <w:r w:rsidRPr="00D433B1">
        <w:t>3</w:t>
      </w:r>
      <w:r w:rsidRPr="00D433B1">
        <w:tab/>
        <w:t>Commencement</w:t>
      </w:r>
    </w:p>
    <w:p w14:paraId="6D724C3B" w14:textId="77777777" w:rsidR="00DC45E0" w:rsidRDefault="00DC45E0" w:rsidP="00DC45E0">
      <w:pPr>
        <w:pStyle w:val="FSCDraftingitem"/>
      </w:pPr>
      <w:r>
        <w:t>The variation commenc</w:t>
      </w:r>
      <w:r w:rsidRPr="000055C4">
        <w:t>e</w:t>
      </w:r>
      <w:r>
        <w:t>s</w:t>
      </w:r>
      <w:r w:rsidRPr="000055C4">
        <w:t xml:space="preserve"> on</w:t>
      </w:r>
      <w:r>
        <w:t xml:space="preserve"> the date of gazettal.</w:t>
      </w:r>
    </w:p>
    <w:p w14:paraId="54E36C11" w14:textId="77777777" w:rsidR="00DC45E0" w:rsidRPr="00D433B1" w:rsidRDefault="00DC45E0" w:rsidP="00DC45E0">
      <w:pPr>
        <w:jc w:val="center"/>
        <w:rPr>
          <w:b/>
        </w:rPr>
      </w:pPr>
      <w:r w:rsidRPr="00D433B1">
        <w:rPr>
          <w:b/>
        </w:rPr>
        <w:t>Schedule</w:t>
      </w:r>
    </w:p>
    <w:p w14:paraId="33B5B319" w14:textId="77777777" w:rsidR="00DC45E0" w:rsidRPr="00772624" w:rsidRDefault="00DC45E0" w:rsidP="00DC45E0">
      <w:pPr>
        <w:pStyle w:val="FSCDraftingitem"/>
        <w:rPr>
          <w:rFonts w:eastAsia="Calibri"/>
          <w:iCs/>
        </w:rPr>
      </w:pPr>
      <w:r w:rsidRPr="00772624">
        <w:rPr>
          <w:b/>
          <w:lang w:bidi="en-US"/>
        </w:rPr>
        <w:t>[1]</w:t>
      </w:r>
      <w:r w:rsidRPr="00772624">
        <w:rPr>
          <w:b/>
          <w:lang w:bidi="en-US"/>
        </w:rPr>
        <w:tab/>
        <w:t>Schedule 3</w:t>
      </w:r>
      <w:r w:rsidRPr="00772624">
        <w:rPr>
          <w:lang w:bidi="en-US"/>
        </w:rPr>
        <w:t xml:space="preserve"> is varied by</w:t>
      </w:r>
      <w:r>
        <w:rPr>
          <w:lang w:bidi="en-US"/>
        </w:rPr>
        <w:t xml:space="preserve"> </w:t>
      </w:r>
      <w:r w:rsidRPr="00772624">
        <w:rPr>
          <w:rFonts w:eastAsia="Calibri"/>
          <w:iCs/>
        </w:rPr>
        <w:t>omitting subsection S3—35(2), substituting</w:t>
      </w:r>
    </w:p>
    <w:p w14:paraId="5CA4A7A3" w14:textId="77777777" w:rsidR="00DC45E0" w:rsidRPr="00772624" w:rsidRDefault="00DC45E0" w:rsidP="00DC45E0">
      <w:pPr>
        <w:widowControl/>
        <w:tabs>
          <w:tab w:val="left" w:pos="1530"/>
        </w:tabs>
        <w:rPr>
          <w:rFonts w:eastAsia="Calibri"/>
          <w:iCs/>
          <w:sz w:val="18"/>
          <w:szCs w:val="18"/>
        </w:rPr>
      </w:pPr>
    </w:p>
    <w:p w14:paraId="33C00516" w14:textId="77777777" w:rsidR="00DC45E0" w:rsidRDefault="00DC45E0" w:rsidP="00DC45E0">
      <w:pPr>
        <w:widowControl/>
        <w:tabs>
          <w:tab w:val="left" w:pos="1134"/>
        </w:tabs>
        <w:spacing w:before="120" w:after="120"/>
        <w:ind w:left="1701" w:hanging="1701"/>
        <w:rPr>
          <w:rFonts w:eastAsia="Calibri"/>
          <w:iCs/>
        </w:rPr>
      </w:pPr>
      <w:r w:rsidRPr="002C6B95">
        <w:rPr>
          <w:rFonts w:eastAsia="Calibri"/>
          <w:iCs/>
        </w:rPr>
        <w:tab/>
        <w:t xml:space="preserve">(2)     The preparation must be obtained from the leaves of the </w:t>
      </w:r>
      <w:r w:rsidRPr="002C6B95">
        <w:rPr>
          <w:rFonts w:eastAsia="Calibri"/>
          <w:i/>
        </w:rPr>
        <w:t>Stevia rebaudiana</w:t>
      </w:r>
      <w:r w:rsidRPr="002C6B95">
        <w:rPr>
          <w:rFonts w:eastAsia="Calibri"/>
          <w:iCs/>
        </w:rPr>
        <w:t xml:space="preserve"> Bertoni plant by using one of the following processes</w:t>
      </w:r>
      <w:r>
        <w:rPr>
          <w:rFonts w:eastAsia="Calibri"/>
          <w:iCs/>
        </w:rPr>
        <w:t>:</w:t>
      </w:r>
    </w:p>
    <w:p w14:paraId="688FF3E8" w14:textId="77777777" w:rsidR="00DC45E0" w:rsidRPr="002C6B95" w:rsidRDefault="00DC45E0" w:rsidP="00DC45E0">
      <w:pPr>
        <w:pStyle w:val="FSCtPara"/>
        <w:numPr>
          <w:ilvl w:val="0"/>
          <w:numId w:val="10"/>
        </w:numPr>
        <w:ind w:left="2268" w:hanging="573"/>
        <w:rPr>
          <w:rFonts w:eastAsia="Calibri"/>
          <w:szCs w:val="20"/>
        </w:rPr>
      </w:pPr>
      <w:r>
        <w:rPr>
          <w:rFonts w:eastAsia="Calibri"/>
          <w:szCs w:val="20"/>
        </w:rPr>
        <w:t>t</w:t>
      </w:r>
      <w:r w:rsidRPr="002C6B95">
        <w:rPr>
          <w:rFonts w:eastAsia="Calibri"/>
          <w:szCs w:val="20"/>
        </w:rPr>
        <w:t>he leaves are extracted with hot water and the extracts are purified using ion-exchange resins followed by recrystallisation from methanol or aqueous ethanol</w:t>
      </w:r>
      <w:r>
        <w:rPr>
          <w:rFonts w:eastAsia="Calibri"/>
          <w:szCs w:val="20"/>
        </w:rPr>
        <w:t>;</w:t>
      </w:r>
    </w:p>
    <w:p w14:paraId="758D0017" w14:textId="77777777" w:rsidR="00DC45E0" w:rsidRDefault="00DC45E0" w:rsidP="00DC45E0">
      <w:pPr>
        <w:pStyle w:val="FSCtPara"/>
        <w:numPr>
          <w:ilvl w:val="0"/>
          <w:numId w:val="10"/>
        </w:numPr>
        <w:ind w:left="2268" w:hanging="573"/>
        <w:rPr>
          <w:rFonts w:eastAsia="Calibri"/>
          <w:szCs w:val="20"/>
        </w:rPr>
      </w:pPr>
      <w:r>
        <w:rPr>
          <w:rFonts w:eastAsia="Calibri"/>
          <w:szCs w:val="20"/>
        </w:rPr>
        <w:t>by</w:t>
      </w:r>
      <w:r w:rsidRPr="002C6B95">
        <w:rPr>
          <w:rFonts w:eastAsia="Calibri"/>
          <w:szCs w:val="20"/>
        </w:rPr>
        <w:t xml:space="preserve"> enzymatic conversion of purified stevia leaf extract to produce rebaudioside M using protein engineered enzymes </w:t>
      </w:r>
      <w:r>
        <w:rPr>
          <w:rFonts w:eastAsia="Calibri"/>
          <w:szCs w:val="20"/>
        </w:rPr>
        <w:t>that:</w:t>
      </w:r>
    </w:p>
    <w:p w14:paraId="3D497960" w14:textId="77777777" w:rsidR="00DC45E0" w:rsidRPr="00E01A15" w:rsidRDefault="00DC45E0" w:rsidP="00DC45E0">
      <w:pPr>
        <w:pStyle w:val="FSCtPara"/>
        <w:numPr>
          <w:ilvl w:val="0"/>
          <w:numId w:val="11"/>
        </w:numPr>
        <w:rPr>
          <w:rFonts w:eastAsia="Calibri"/>
          <w:szCs w:val="20"/>
        </w:rPr>
      </w:pPr>
      <w:r>
        <w:rPr>
          <w:rFonts w:eastAsia="Calibri"/>
          <w:szCs w:val="20"/>
        </w:rPr>
        <w:t>contain</w:t>
      </w:r>
      <w:r w:rsidRPr="002C6B95">
        <w:rPr>
          <w:rFonts w:eastAsia="Calibri"/>
          <w:szCs w:val="20"/>
        </w:rPr>
        <w:t xml:space="preserve"> both UDP</w:t>
      </w:r>
      <w:r w:rsidRPr="002C6B95">
        <w:rPr>
          <w:rFonts w:eastAsia="Calibri"/>
          <w:szCs w:val="20"/>
        </w:rPr>
        <w:noBreakHyphen/>
        <w:t>glucosyltransferase (EC 2.4.1.17) and sucrose synthase (EC 2.4.1.13) components</w:t>
      </w:r>
      <w:r>
        <w:rPr>
          <w:rFonts w:eastAsia="Calibri"/>
          <w:szCs w:val="20"/>
        </w:rPr>
        <w:t>;</w:t>
      </w:r>
      <w:r>
        <w:rPr>
          <w:szCs w:val="20"/>
        </w:rPr>
        <w:t xml:space="preserve"> and </w:t>
      </w:r>
    </w:p>
    <w:p w14:paraId="46C23E01" w14:textId="77777777" w:rsidR="00DC45E0" w:rsidRPr="00024C61" w:rsidRDefault="00DC45E0" w:rsidP="00DC45E0">
      <w:pPr>
        <w:widowControl/>
        <w:numPr>
          <w:ilvl w:val="0"/>
          <w:numId w:val="11"/>
        </w:numPr>
        <w:tabs>
          <w:tab w:val="clear" w:pos="851"/>
        </w:tabs>
        <w:rPr>
          <w:rFonts w:cs="Arial"/>
        </w:rPr>
      </w:pPr>
      <w:r w:rsidRPr="00024C61">
        <w:rPr>
          <w:rFonts w:cs="Arial"/>
          <w:lang w:val="en-US"/>
        </w:rPr>
        <w:t xml:space="preserve">are sourced from </w:t>
      </w:r>
      <w:r w:rsidRPr="00024C61">
        <w:rPr>
          <w:rFonts w:cs="Arial"/>
          <w:bCs/>
          <w:lang w:val="en-US"/>
        </w:rPr>
        <w:t>both</w:t>
      </w:r>
      <w:r w:rsidRPr="00024C61">
        <w:rPr>
          <w:rFonts w:cs="Arial"/>
          <w:lang w:val="en-US"/>
        </w:rPr>
        <w:t xml:space="preserve"> of the following</w:t>
      </w:r>
      <w:r w:rsidRPr="00024C61">
        <w:rPr>
          <w:rFonts w:cs="Arial"/>
          <w:lang w:val="en-US"/>
        </w:rPr>
        <w:br/>
        <w:t xml:space="preserve">(a) a </w:t>
      </w:r>
      <w:r w:rsidRPr="00024C61">
        <w:rPr>
          <w:rFonts w:cs="Arial"/>
          <w:i/>
          <w:iCs/>
          <w:lang w:val="en-US"/>
        </w:rPr>
        <w:t xml:space="preserve">Pichia pastoris </w:t>
      </w:r>
      <w:r w:rsidRPr="00024C61">
        <w:rPr>
          <w:rFonts w:cs="Arial"/>
          <w:lang w:val="en-US"/>
        </w:rPr>
        <w:t xml:space="preserve">strain expressing UGT-A; </w:t>
      </w:r>
    </w:p>
    <w:p w14:paraId="24D175F2" w14:textId="77777777" w:rsidR="00DC45E0" w:rsidRPr="00024C61" w:rsidRDefault="00DC45E0" w:rsidP="00DC45E0">
      <w:pPr>
        <w:ind w:left="3402" w:hanging="436"/>
        <w:rPr>
          <w:rFonts w:cs="Arial"/>
        </w:rPr>
      </w:pPr>
      <w:r w:rsidRPr="00024C61">
        <w:rPr>
          <w:rFonts w:cs="Arial"/>
        </w:rPr>
        <w:t xml:space="preserve">(b) </w:t>
      </w:r>
      <w:r w:rsidRPr="00024C61">
        <w:rPr>
          <w:rFonts w:cs="Arial"/>
          <w:lang w:val="en-US"/>
        </w:rPr>
        <w:t xml:space="preserve">a </w:t>
      </w:r>
      <w:r w:rsidRPr="00024C61">
        <w:rPr>
          <w:rFonts w:cs="Arial"/>
          <w:i/>
          <w:iCs/>
          <w:lang w:val="en-US"/>
        </w:rPr>
        <w:t xml:space="preserve">Pichia pastoris </w:t>
      </w:r>
      <w:r w:rsidRPr="00024C61">
        <w:rPr>
          <w:rFonts w:cs="Arial"/>
          <w:lang w:val="en-US"/>
        </w:rPr>
        <w:t xml:space="preserve">strain expressing </w:t>
      </w:r>
      <w:r w:rsidRPr="00024C61">
        <w:rPr>
          <w:rFonts w:cs="Arial"/>
          <w:bCs/>
          <w:lang w:val="en-US"/>
        </w:rPr>
        <w:t>both</w:t>
      </w:r>
      <w:r w:rsidRPr="00024C61">
        <w:rPr>
          <w:rFonts w:cs="Arial"/>
          <w:lang w:val="en-US"/>
        </w:rPr>
        <w:t xml:space="preserve"> UGT-B1 and UGT-B2</w:t>
      </w:r>
    </w:p>
    <w:p w14:paraId="12A686A1" w14:textId="77777777" w:rsidR="00DC45E0" w:rsidRPr="00C42566" w:rsidRDefault="00DC45E0" w:rsidP="00DC45E0">
      <w:pPr>
        <w:widowControl/>
        <w:tabs>
          <w:tab w:val="left" w:pos="1134"/>
        </w:tabs>
        <w:spacing w:before="120" w:after="120"/>
        <w:rPr>
          <w:rFonts w:eastAsia="Calibri"/>
          <w:iCs/>
        </w:rPr>
      </w:pPr>
      <w:r w:rsidRPr="00C42566">
        <w:rPr>
          <w:rFonts w:eastAsia="Calibri"/>
          <w:iCs/>
        </w:rPr>
        <w:tab/>
        <w:t>(2A)</w:t>
      </w:r>
      <w:r>
        <w:rPr>
          <w:rFonts w:eastAsia="Calibri"/>
          <w:iCs/>
        </w:rPr>
        <w:tab/>
      </w:r>
      <w:r w:rsidRPr="002C6B95">
        <w:rPr>
          <w:rFonts w:eastAsia="Calibri"/>
          <w:iCs/>
        </w:rPr>
        <w:t>The final product may be spray dried</w:t>
      </w:r>
      <w:r>
        <w:rPr>
          <w:rFonts w:eastAsia="Calibri"/>
          <w:iCs/>
        </w:rPr>
        <w:t>.</w:t>
      </w:r>
    </w:p>
    <w:p w14:paraId="19878D6E" w14:textId="77777777" w:rsidR="00DC45E0" w:rsidRPr="00FC34FA" w:rsidRDefault="00DC45E0" w:rsidP="00DC45E0">
      <w:pPr>
        <w:pStyle w:val="FSCDraftingitem"/>
        <w:ind w:left="851" w:hanging="851"/>
      </w:pPr>
    </w:p>
    <w:p w14:paraId="00497E9F" w14:textId="77777777" w:rsidR="00DC45E0" w:rsidRDefault="00DC45E0" w:rsidP="00DC45E0">
      <w:pPr>
        <w:pStyle w:val="FSCDraftingitem"/>
        <w:rPr>
          <w:rFonts w:eastAsia="Calibri"/>
          <w:iCs/>
        </w:rPr>
      </w:pPr>
      <w:r w:rsidRPr="00C42566">
        <w:rPr>
          <w:b/>
        </w:rPr>
        <w:t>[2]</w:t>
      </w:r>
      <w:r w:rsidRPr="00772624">
        <w:tab/>
      </w:r>
      <w:r w:rsidRPr="00772624">
        <w:rPr>
          <w:b/>
          <w:lang w:bidi="en-US"/>
        </w:rPr>
        <w:t>Schedule 18</w:t>
      </w:r>
      <w:r w:rsidRPr="00772624">
        <w:rPr>
          <w:lang w:bidi="en-US"/>
        </w:rPr>
        <w:t xml:space="preserve"> is varied b</w:t>
      </w:r>
      <w:r>
        <w:rPr>
          <w:lang w:bidi="en-US"/>
        </w:rPr>
        <w:t xml:space="preserve">y inserting in the table to subsection </w:t>
      </w:r>
      <w:r w:rsidRPr="00772624">
        <w:rPr>
          <w:rFonts w:eastAsia="Calibri"/>
          <w:iCs/>
        </w:rPr>
        <w:t>S</w:t>
      </w:r>
      <w:r>
        <w:rPr>
          <w:rFonts w:eastAsia="Calibri"/>
          <w:iCs/>
        </w:rPr>
        <w:t>18—9(3</w:t>
      </w:r>
      <w:r w:rsidRPr="00772624">
        <w:rPr>
          <w:rFonts w:eastAsia="Calibri"/>
          <w:iCs/>
        </w:rPr>
        <w:t>),</w:t>
      </w:r>
      <w:r>
        <w:rPr>
          <w:rFonts w:eastAsia="Calibri"/>
          <w:iCs/>
        </w:rPr>
        <w:t xml:space="preserve"> in alphabetical order</w:t>
      </w:r>
    </w:p>
    <w:p w14:paraId="1E8B3C15" w14:textId="77777777" w:rsidR="00DC45E0" w:rsidRPr="0048700A" w:rsidRDefault="00DC45E0" w:rsidP="00DC45E0">
      <w:pPr>
        <w:pStyle w:val="FSCDraftingitem"/>
        <w:rPr>
          <w:rFonts w:eastAsia="Calibri" w:cs="Arial"/>
          <w:iCs/>
        </w:rPr>
      </w:pP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Variation to Schedule 18"/>
      </w:tblPr>
      <w:tblGrid>
        <w:gridCol w:w="3120"/>
        <w:gridCol w:w="3603"/>
        <w:gridCol w:w="2349"/>
      </w:tblGrid>
      <w:tr w:rsidR="00DC45E0" w:rsidRPr="0048700A" w14:paraId="6130AC01" w14:textId="77777777" w:rsidTr="00916E9A">
        <w:trPr>
          <w:cantSplit/>
          <w:tblHeader/>
          <w:jc w:val="center"/>
        </w:trPr>
        <w:tc>
          <w:tcPr>
            <w:tcW w:w="3120" w:type="dxa"/>
          </w:tcPr>
          <w:p w14:paraId="5E8CAC73" w14:textId="77777777" w:rsidR="00DC45E0" w:rsidRPr="0048700A" w:rsidRDefault="00DC45E0" w:rsidP="00916E9A">
            <w:pPr>
              <w:pStyle w:val="FSCtblMain"/>
              <w:rPr>
                <w:sz w:val="20"/>
              </w:rPr>
            </w:pPr>
            <w:r w:rsidRPr="0048700A">
              <w:rPr>
                <w:sz w:val="20"/>
              </w:rPr>
              <w:t xml:space="preserve">Protein engineered enzymes that: contain both UDP-glucosyltransferase (EC 2.4.1.17) and sucrose synthase (EC 2.4.1.13) components; and are sourced from both of the following; a </w:t>
            </w:r>
            <w:r w:rsidRPr="0048700A">
              <w:rPr>
                <w:i/>
                <w:sz w:val="20"/>
              </w:rPr>
              <w:t>Pichia pastoris</w:t>
            </w:r>
            <w:r w:rsidRPr="0048700A">
              <w:rPr>
                <w:sz w:val="20"/>
              </w:rPr>
              <w:t xml:space="preserve"> strain expressing UGT-A, and a </w:t>
            </w:r>
            <w:r w:rsidRPr="0048700A">
              <w:rPr>
                <w:i/>
                <w:sz w:val="20"/>
              </w:rPr>
              <w:t>Pichia pastoris</w:t>
            </w:r>
            <w:r w:rsidRPr="0048700A">
              <w:rPr>
                <w:sz w:val="20"/>
              </w:rPr>
              <w:t xml:space="preserve"> strain expressing both UGT-B1 and UGT-B2.</w:t>
            </w:r>
          </w:p>
        </w:tc>
        <w:tc>
          <w:tcPr>
            <w:tcW w:w="3603" w:type="dxa"/>
          </w:tcPr>
          <w:p w14:paraId="55C09031" w14:textId="77777777" w:rsidR="00DC45E0" w:rsidRPr="0048700A" w:rsidRDefault="00DC45E0" w:rsidP="00916E9A">
            <w:pPr>
              <w:pStyle w:val="FSCtblMain"/>
              <w:rPr>
                <w:sz w:val="20"/>
              </w:rPr>
            </w:pPr>
            <w:r w:rsidRPr="0048700A">
              <w:rPr>
                <w:sz w:val="20"/>
              </w:rPr>
              <w:t xml:space="preserve">For the conversion of </w:t>
            </w:r>
            <w:r w:rsidRPr="0048700A">
              <w:rPr>
                <w:iCs/>
                <w:sz w:val="20"/>
              </w:rPr>
              <w:t>purified stevia leaf extract to produce rebaudioside M</w:t>
            </w:r>
          </w:p>
        </w:tc>
        <w:tc>
          <w:tcPr>
            <w:tcW w:w="2349" w:type="dxa"/>
          </w:tcPr>
          <w:p w14:paraId="57688E87" w14:textId="77777777" w:rsidR="00DC45E0" w:rsidRPr="0048700A" w:rsidRDefault="00DC45E0" w:rsidP="00916E9A">
            <w:pPr>
              <w:pStyle w:val="FSCtblMain"/>
              <w:rPr>
                <w:sz w:val="20"/>
              </w:rPr>
            </w:pPr>
            <w:r w:rsidRPr="0048700A">
              <w:rPr>
                <w:sz w:val="20"/>
              </w:rPr>
              <w:t>GMP</w:t>
            </w:r>
          </w:p>
        </w:tc>
      </w:tr>
    </w:tbl>
    <w:p w14:paraId="23438FD6" w14:textId="77777777" w:rsidR="00DC45E0" w:rsidRPr="003A01FB" w:rsidRDefault="00DC45E0" w:rsidP="00DC45E0"/>
    <w:p w14:paraId="4FE5E8C7" w14:textId="0AE471B7" w:rsidR="00DC45E0" w:rsidRDefault="00DC45E0" w:rsidP="004F1266">
      <w:pPr>
        <w:rPr>
          <w:lang w:val="en-AU" w:eastAsia="en-GB"/>
        </w:rPr>
      </w:pPr>
    </w:p>
    <w:p w14:paraId="78EB320C" w14:textId="78F9DDA0" w:rsidR="00DC45E0" w:rsidRDefault="00DC45E0" w:rsidP="004F1266">
      <w:pPr>
        <w:rPr>
          <w:lang w:val="en-AU" w:eastAsia="en-GB"/>
        </w:rPr>
      </w:pPr>
    </w:p>
    <w:p w14:paraId="24B84115" w14:textId="7BF1300C" w:rsidR="00DC45E0" w:rsidRDefault="00DC45E0" w:rsidP="004F1266">
      <w:pPr>
        <w:rPr>
          <w:lang w:val="en-AU" w:eastAsia="en-GB"/>
        </w:rPr>
      </w:pPr>
    </w:p>
    <w:p w14:paraId="6ECD2568" w14:textId="63A2CF68" w:rsidR="00DC45E0" w:rsidRDefault="00DC45E0" w:rsidP="004F1266">
      <w:pPr>
        <w:rPr>
          <w:lang w:val="en-AU" w:eastAsia="en-GB"/>
        </w:rPr>
      </w:pPr>
    </w:p>
    <w:p w14:paraId="77FBC589" w14:textId="431A9F32" w:rsidR="00DC45E0" w:rsidRDefault="00DC45E0" w:rsidP="004F1266">
      <w:pPr>
        <w:rPr>
          <w:lang w:val="en-AU" w:eastAsia="en-GB"/>
        </w:rPr>
      </w:pPr>
    </w:p>
    <w:p w14:paraId="6F5A159B" w14:textId="486ABBD6" w:rsidR="00DC45E0" w:rsidRDefault="00DC45E0" w:rsidP="004F1266">
      <w:pPr>
        <w:rPr>
          <w:lang w:val="en-AU" w:eastAsia="en-GB"/>
        </w:rPr>
      </w:pPr>
    </w:p>
    <w:p w14:paraId="41B4E2AC" w14:textId="727ABE68" w:rsidR="00DC45E0" w:rsidRDefault="00DC45E0" w:rsidP="004F1266">
      <w:pPr>
        <w:rPr>
          <w:lang w:val="en-AU" w:eastAsia="en-GB"/>
        </w:rPr>
      </w:pPr>
    </w:p>
    <w:p w14:paraId="69E79131" w14:textId="4D9D745D" w:rsidR="00DC45E0" w:rsidRDefault="00DC45E0" w:rsidP="004F1266">
      <w:pPr>
        <w:rPr>
          <w:lang w:val="en-AU" w:eastAsia="en-GB"/>
        </w:rPr>
      </w:pPr>
    </w:p>
    <w:p w14:paraId="2C85F63E" w14:textId="2C97E70B" w:rsidR="00DC45E0" w:rsidRDefault="00DC45E0" w:rsidP="004F1266">
      <w:pPr>
        <w:rPr>
          <w:lang w:val="en-AU" w:eastAsia="en-GB"/>
        </w:rPr>
      </w:pPr>
    </w:p>
    <w:p w14:paraId="5A876DC2" w14:textId="7D4BB9AF" w:rsidR="00DC45E0" w:rsidRDefault="00DC45E0" w:rsidP="004F1266">
      <w:pPr>
        <w:rPr>
          <w:lang w:val="en-AU" w:eastAsia="en-GB"/>
        </w:rPr>
      </w:pPr>
    </w:p>
    <w:p w14:paraId="5D1F70CC" w14:textId="0DF426BF" w:rsidR="00DC45E0" w:rsidRDefault="00DC45E0" w:rsidP="004F1266">
      <w:pPr>
        <w:rPr>
          <w:lang w:val="en-AU" w:eastAsia="en-GB"/>
        </w:rPr>
      </w:pPr>
    </w:p>
    <w:p w14:paraId="6A7F2787" w14:textId="540469F6" w:rsidR="00DC45E0" w:rsidRDefault="00DC45E0" w:rsidP="004F1266">
      <w:pPr>
        <w:rPr>
          <w:lang w:val="en-AU" w:eastAsia="en-GB"/>
        </w:rPr>
      </w:pPr>
    </w:p>
    <w:p w14:paraId="4861EE0A" w14:textId="40C180F8" w:rsidR="00DC45E0" w:rsidRDefault="00DC45E0" w:rsidP="004F1266">
      <w:pPr>
        <w:rPr>
          <w:lang w:val="en-AU" w:eastAsia="en-GB"/>
        </w:rPr>
      </w:pPr>
    </w:p>
    <w:p w14:paraId="5A7D82A8" w14:textId="2775B1C8" w:rsidR="00DC45E0" w:rsidRDefault="00DC45E0" w:rsidP="004F1266">
      <w:pPr>
        <w:rPr>
          <w:lang w:val="en-AU" w:eastAsia="en-GB"/>
        </w:rPr>
      </w:pPr>
    </w:p>
    <w:p w14:paraId="6ABF8493" w14:textId="77777777" w:rsidR="00DC45E0" w:rsidRDefault="00DC45E0" w:rsidP="00DC45E0">
      <w:pPr>
        <w:rPr>
          <w:noProof/>
          <w:color w:val="000000" w:themeColor="text1"/>
          <w:lang w:val="en-AU" w:eastAsia="en-AU"/>
        </w:rPr>
      </w:pPr>
    </w:p>
    <w:p w14:paraId="504DE4D3" w14:textId="77777777" w:rsidR="00DC45E0" w:rsidRPr="00D42EB3" w:rsidRDefault="00DC45E0" w:rsidP="00DC45E0">
      <w:pPr>
        <w:rPr>
          <w:noProof/>
          <w:color w:val="000000" w:themeColor="text1"/>
          <w:lang w:val="en-AU" w:eastAsia="en-AU"/>
        </w:rPr>
      </w:pPr>
      <w:r w:rsidRPr="00D42EB3">
        <w:rPr>
          <w:noProof/>
          <w:color w:val="000000" w:themeColor="text1"/>
          <w:lang w:eastAsia="en-GB"/>
        </w:rPr>
        <w:drawing>
          <wp:inline distT="0" distB="0" distL="0" distR="0" wp14:anchorId="092D2C7B" wp14:editId="25101AF0">
            <wp:extent cx="2654300" cy="438150"/>
            <wp:effectExtent l="0" t="0" r="0" b="0"/>
            <wp:docPr id="9" name="Picture 9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0624B" w14:textId="77777777" w:rsidR="00DC45E0" w:rsidRPr="00D42EB3" w:rsidRDefault="00DC45E0" w:rsidP="00DC45E0">
      <w:pPr>
        <w:pBdr>
          <w:bottom w:val="single" w:sz="4" w:space="1" w:color="auto"/>
        </w:pBdr>
        <w:jc w:val="center"/>
        <w:rPr>
          <w:color w:val="000000" w:themeColor="text1"/>
          <w:lang w:eastAsia="en-GB"/>
        </w:rPr>
      </w:pPr>
    </w:p>
    <w:p w14:paraId="41D7C9D0" w14:textId="77777777" w:rsidR="00DC45E0" w:rsidRDefault="00DC45E0" w:rsidP="00DC45E0">
      <w:pPr>
        <w:pBdr>
          <w:bottom w:val="single" w:sz="4" w:space="1" w:color="auto"/>
        </w:pBdr>
        <w:rPr>
          <w:b/>
          <w:color w:val="000000" w:themeColor="text1"/>
        </w:rPr>
      </w:pPr>
      <w:r w:rsidRPr="00D42EB3">
        <w:rPr>
          <w:rFonts w:cs="Arial"/>
          <w:b/>
          <w:color w:val="000000" w:themeColor="text1"/>
        </w:rPr>
        <w:t xml:space="preserve">Food Standards (Application </w:t>
      </w:r>
      <w:r>
        <w:rPr>
          <w:b/>
          <w:color w:val="000000" w:themeColor="text1"/>
        </w:rPr>
        <w:t>A1158</w:t>
      </w:r>
      <w:r w:rsidRPr="00D42EB3">
        <w:rPr>
          <w:b/>
          <w:color w:val="000000" w:themeColor="text1"/>
        </w:rPr>
        <w:t xml:space="preserve"> –</w:t>
      </w:r>
      <w:r w:rsidRPr="00D42EB3">
        <w:rPr>
          <w:color w:val="000000" w:themeColor="text1"/>
        </w:rPr>
        <w:t xml:space="preserve"> </w:t>
      </w:r>
      <w:r w:rsidRPr="009819CA">
        <w:rPr>
          <w:b/>
          <w:bCs/>
          <w:color w:val="000000" w:themeColor="text1"/>
        </w:rPr>
        <w:t>Rosemary Extract as a Food Additive</w:t>
      </w:r>
      <w:r w:rsidRPr="00D42EB3">
        <w:rPr>
          <w:rFonts w:cs="Arial"/>
          <w:b/>
          <w:color w:val="000000" w:themeColor="text1"/>
        </w:rPr>
        <w:t>)</w:t>
      </w:r>
      <w:r w:rsidRPr="00D42EB3">
        <w:rPr>
          <w:b/>
          <w:color w:val="000000" w:themeColor="text1"/>
        </w:rPr>
        <w:t xml:space="preserve"> Variation</w:t>
      </w:r>
    </w:p>
    <w:p w14:paraId="0E65FFFD" w14:textId="77777777" w:rsidR="00DC45E0" w:rsidRPr="00D42EB3" w:rsidRDefault="00DC45E0" w:rsidP="00DC45E0">
      <w:pPr>
        <w:pBdr>
          <w:bottom w:val="single" w:sz="4" w:space="1" w:color="auto"/>
        </w:pBdr>
        <w:rPr>
          <w:b/>
          <w:color w:val="000000" w:themeColor="text1"/>
        </w:rPr>
      </w:pPr>
    </w:p>
    <w:p w14:paraId="7A1A5510" w14:textId="77777777" w:rsidR="00DC45E0" w:rsidRPr="00D42EB3" w:rsidRDefault="00DC45E0" w:rsidP="00DC45E0">
      <w:pPr>
        <w:rPr>
          <w:color w:val="000000" w:themeColor="text1"/>
        </w:rPr>
      </w:pPr>
    </w:p>
    <w:p w14:paraId="5F3E43F1" w14:textId="77777777" w:rsidR="00DC45E0" w:rsidRPr="00D42EB3" w:rsidRDefault="00DC45E0" w:rsidP="00DC45E0">
      <w:pPr>
        <w:rPr>
          <w:color w:val="000000" w:themeColor="text1"/>
        </w:rPr>
      </w:pPr>
      <w:r w:rsidRPr="00D42EB3">
        <w:rPr>
          <w:color w:val="000000" w:themeColor="text1"/>
        </w:rPr>
        <w:t xml:space="preserve">The Board of Food Standards Australia New Zealand gives notice of the making of this variation under section 92 of the </w:t>
      </w:r>
      <w:r w:rsidRPr="00D42EB3">
        <w:rPr>
          <w:i/>
          <w:color w:val="000000" w:themeColor="text1"/>
        </w:rPr>
        <w:t>Food Standards Australia New Zealand Act 1991</w:t>
      </w:r>
      <w:r w:rsidRPr="00D42EB3">
        <w:rPr>
          <w:color w:val="000000" w:themeColor="text1"/>
        </w:rPr>
        <w:t>.  The variation commences on the date specified in clause 3 of the variation.</w:t>
      </w:r>
    </w:p>
    <w:p w14:paraId="72C15B93" w14:textId="77777777" w:rsidR="00DC45E0" w:rsidRPr="00D42EB3" w:rsidRDefault="00DC45E0" w:rsidP="00DC45E0">
      <w:pPr>
        <w:rPr>
          <w:color w:val="000000" w:themeColor="text1"/>
        </w:rPr>
      </w:pPr>
    </w:p>
    <w:p w14:paraId="7EE30D3C" w14:textId="77777777" w:rsidR="00DC45E0" w:rsidRDefault="00DC45E0" w:rsidP="00DC45E0">
      <w:pPr>
        <w:rPr>
          <w:color w:val="000000" w:themeColor="text1"/>
        </w:rPr>
      </w:pPr>
      <w:r w:rsidRPr="00D42EB3">
        <w:rPr>
          <w:color w:val="000000" w:themeColor="text1"/>
        </w:rPr>
        <w:t xml:space="preserve">Dated </w:t>
      </w:r>
      <w:r>
        <w:rPr>
          <w:color w:val="000000" w:themeColor="text1"/>
        </w:rPr>
        <w:t>10 January 2019</w:t>
      </w:r>
    </w:p>
    <w:p w14:paraId="677FBA4B" w14:textId="77777777" w:rsidR="00DC45E0" w:rsidRDefault="00DC45E0" w:rsidP="00DC45E0">
      <w:pPr>
        <w:rPr>
          <w:color w:val="000000" w:themeColor="text1"/>
        </w:rPr>
      </w:pPr>
    </w:p>
    <w:p w14:paraId="2A1AC70F" w14:textId="77777777" w:rsidR="00DC45E0" w:rsidRPr="00D42EB3" w:rsidRDefault="00DC45E0" w:rsidP="00DC45E0">
      <w:pPr>
        <w:rPr>
          <w:color w:val="000000" w:themeColor="text1"/>
        </w:rPr>
      </w:pPr>
      <w:r>
        <w:rPr>
          <w:noProof/>
          <w:color w:val="000000" w:themeColor="text1"/>
          <w:lang w:eastAsia="en-GB"/>
        </w:rPr>
        <w:drawing>
          <wp:inline distT="0" distB="0" distL="0" distR="0" wp14:anchorId="75E64220" wp14:editId="1D83B6C5">
            <wp:extent cx="754884" cy="1198114"/>
            <wp:effectExtent l="6985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ig.pn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07" b="5452"/>
                    <a:stretch/>
                  </pic:blipFill>
                  <pic:spPr bwMode="auto">
                    <a:xfrm rot="16200000">
                      <a:off x="0" y="0"/>
                      <a:ext cx="760705" cy="1207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534EEF" w14:textId="77777777" w:rsidR="00DC45E0" w:rsidRPr="00D42EB3" w:rsidRDefault="00DC45E0" w:rsidP="00DC45E0">
      <w:pPr>
        <w:rPr>
          <w:color w:val="000000" w:themeColor="text1"/>
        </w:rPr>
      </w:pPr>
      <w:r>
        <w:rPr>
          <w:color w:val="000000" w:themeColor="text1"/>
        </w:rPr>
        <w:t>Standards Management Officer</w:t>
      </w:r>
    </w:p>
    <w:p w14:paraId="77080169" w14:textId="77777777" w:rsidR="00DC45E0" w:rsidRPr="00D42EB3" w:rsidRDefault="00DC45E0" w:rsidP="00DC45E0">
      <w:pPr>
        <w:rPr>
          <w:color w:val="000000" w:themeColor="text1"/>
        </w:rPr>
      </w:pPr>
      <w:r w:rsidRPr="00D42EB3">
        <w:rPr>
          <w:color w:val="000000" w:themeColor="text1"/>
        </w:rPr>
        <w:t>Delegate of the Board of Food Standards Australia New Zealand</w:t>
      </w:r>
    </w:p>
    <w:p w14:paraId="092B0A24" w14:textId="77777777" w:rsidR="00DC45E0" w:rsidRPr="00D42EB3" w:rsidRDefault="00DC45E0" w:rsidP="00DC45E0">
      <w:pPr>
        <w:rPr>
          <w:color w:val="000000" w:themeColor="text1"/>
        </w:rPr>
      </w:pPr>
    </w:p>
    <w:p w14:paraId="5330B742" w14:textId="77777777" w:rsidR="00DC45E0" w:rsidRPr="00D42EB3" w:rsidRDefault="00DC45E0" w:rsidP="00DC45E0"/>
    <w:p w14:paraId="0EF330F4" w14:textId="77777777" w:rsidR="00DC45E0" w:rsidRPr="00D42EB3" w:rsidRDefault="00DC45E0" w:rsidP="00DC45E0"/>
    <w:p w14:paraId="22A9A92E" w14:textId="77777777" w:rsidR="00DC45E0" w:rsidRPr="00D42EB3" w:rsidRDefault="00DC45E0" w:rsidP="00DC45E0"/>
    <w:p w14:paraId="61CC0773" w14:textId="77777777" w:rsidR="00DC45E0" w:rsidRPr="00D42EB3" w:rsidRDefault="00DC45E0" w:rsidP="00DC45E0"/>
    <w:p w14:paraId="6B46BA64" w14:textId="77777777" w:rsidR="00DC45E0" w:rsidRPr="00D42EB3" w:rsidRDefault="00DC45E0" w:rsidP="00DC45E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lang w:val="en-AU"/>
        </w:rPr>
      </w:pPr>
      <w:r w:rsidRPr="00D42EB3">
        <w:rPr>
          <w:b/>
          <w:lang w:val="en-AU"/>
        </w:rPr>
        <w:t xml:space="preserve">Note:  </w:t>
      </w:r>
    </w:p>
    <w:p w14:paraId="13697296" w14:textId="77777777" w:rsidR="00DC45E0" w:rsidRPr="00D42EB3" w:rsidRDefault="00DC45E0" w:rsidP="00DC45E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</w:p>
    <w:p w14:paraId="4F5D9977" w14:textId="77777777" w:rsidR="00DC45E0" w:rsidRPr="00D42EB3" w:rsidRDefault="00DC45E0" w:rsidP="00DC45E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  <w:r w:rsidRPr="00D42EB3">
        <w:rPr>
          <w:lang w:val="en-AU"/>
        </w:rPr>
        <w:t>This variation will be published in the Commonwealth of Australia Gazette No</w:t>
      </w:r>
      <w:r w:rsidRPr="00D40D59">
        <w:rPr>
          <w:lang w:val="en-AU"/>
        </w:rPr>
        <w:t xml:space="preserve">. FSC 124 on 23 January 2019. </w:t>
      </w:r>
      <w:r w:rsidRPr="00D42EB3">
        <w:rPr>
          <w:lang w:val="en-AU"/>
        </w:rPr>
        <w:t>This means that this date is the gazettal date for the purposes of the above notice.</w:t>
      </w:r>
    </w:p>
    <w:p w14:paraId="54D5542E" w14:textId="77777777" w:rsidR="00DC45E0" w:rsidRPr="00D42EB3" w:rsidRDefault="00DC45E0" w:rsidP="00DC45E0"/>
    <w:p w14:paraId="170B3C69" w14:textId="77777777" w:rsidR="00DC45E0" w:rsidRPr="00D42EB3" w:rsidRDefault="00DC45E0" w:rsidP="00DC45E0">
      <w:r w:rsidRPr="00D42EB3">
        <w:br w:type="page"/>
      </w:r>
    </w:p>
    <w:p w14:paraId="25193780" w14:textId="77777777" w:rsidR="00DC45E0" w:rsidRPr="00D42EB3" w:rsidRDefault="00DC45E0" w:rsidP="00DC45E0">
      <w:pPr>
        <w:spacing w:before="120" w:after="120"/>
        <w:ind w:left="851" w:hanging="851"/>
        <w:rPr>
          <w:b/>
        </w:rPr>
      </w:pPr>
      <w:r w:rsidRPr="00D42EB3">
        <w:rPr>
          <w:b/>
        </w:rPr>
        <w:lastRenderedPageBreak/>
        <w:t>1</w:t>
      </w:r>
      <w:r w:rsidRPr="00D42EB3">
        <w:rPr>
          <w:b/>
        </w:rPr>
        <w:tab/>
        <w:t>Name</w:t>
      </w:r>
    </w:p>
    <w:p w14:paraId="5372FB8C" w14:textId="77777777" w:rsidR="00DC45E0" w:rsidRPr="00D42EB3" w:rsidRDefault="00DC45E0" w:rsidP="00DC45E0">
      <w:pPr>
        <w:spacing w:before="120" w:after="120"/>
      </w:pPr>
      <w:r w:rsidRPr="00D42EB3">
        <w:t xml:space="preserve">This instrument is the </w:t>
      </w:r>
      <w:r w:rsidRPr="00D42EB3">
        <w:rPr>
          <w:i/>
        </w:rPr>
        <w:t>F</w:t>
      </w:r>
      <w:r>
        <w:rPr>
          <w:i/>
        </w:rPr>
        <w:t xml:space="preserve">ood Standards (Application </w:t>
      </w:r>
      <w:r w:rsidRPr="009819CA">
        <w:rPr>
          <w:i/>
        </w:rPr>
        <w:t>A1158 – Rosemary Extract as a Food Additive</w:t>
      </w:r>
      <w:r>
        <w:rPr>
          <w:i/>
        </w:rPr>
        <w:t xml:space="preserve">) </w:t>
      </w:r>
      <w:r w:rsidRPr="00D42EB3">
        <w:rPr>
          <w:i/>
        </w:rPr>
        <w:t>Variation</w:t>
      </w:r>
      <w:r w:rsidRPr="00D42EB3">
        <w:t>.</w:t>
      </w:r>
    </w:p>
    <w:p w14:paraId="7D28FFB9" w14:textId="77777777" w:rsidR="00DC45E0" w:rsidRPr="00D42EB3" w:rsidRDefault="00DC45E0" w:rsidP="00DC45E0">
      <w:pPr>
        <w:spacing w:before="120" w:after="120"/>
        <w:ind w:left="851" w:hanging="851"/>
        <w:rPr>
          <w:b/>
        </w:rPr>
      </w:pPr>
      <w:r w:rsidRPr="00D42EB3">
        <w:rPr>
          <w:b/>
        </w:rPr>
        <w:t>2</w:t>
      </w:r>
      <w:r w:rsidRPr="00D42EB3">
        <w:rPr>
          <w:b/>
        </w:rPr>
        <w:tab/>
        <w:t xml:space="preserve">Variation to a Standard in the </w:t>
      </w:r>
      <w:r w:rsidRPr="00D42EB3">
        <w:rPr>
          <w:b/>
          <w:i/>
        </w:rPr>
        <w:t>Australia New Zealand Food Standards Code</w:t>
      </w:r>
    </w:p>
    <w:p w14:paraId="28E7628E" w14:textId="77777777" w:rsidR="00DC45E0" w:rsidRPr="00D42EB3" w:rsidRDefault="00DC45E0" w:rsidP="00DC45E0">
      <w:pPr>
        <w:spacing w:before="120" w:after="120"/>
      </w:pPr>
      <w:r>
        <w:t xml:space="preserve">The Schedule varies </w:t>
      </w:r>
      <w:r w:rsidRPr="00D42EB3">
        <w:t>standard</w:t>
      </w:r>
      <w:r>
        <w:t>s</w:t>
      </w:r>
      <w:r w:rsidRPr="00D42EB3">
        <w:t xml:space="preserve"> in the </w:t>
      </w:r>
      <w:r w:rsidRPr="00D42EB3">
        <w:rPr>
          <w:i/>
        </w:rPr>
        <w:t>Australia New Zealand Food Standards Code</w:t>
      </w:r>
      <w:r w:rsidRPr="00D42EB3">
        <w:t>.</w:t>
      </w:r>
    </w:p>
    <w:p w14:paraId="4FBCAF49" w14:textId="77777777" w:rsidR="00DC45E0" w:rsidRPr="00D42EB3" w:rsidRDefault="00DC45E0" w:rsidP="00DC45E0">
      <w:pPr>
        <w:spacing w:before="120" w:after="120"/>
        <w:ind w:left="851" w:hanging="851"/>
        <w:rPr>
          <w:b/>
        </w:rPr>
      </w:pPr>
      <w:r w:rsidRPr="00D42EB3">
        <w:rPr>
          <w:b/>
        </w:rPr>
        <w:t>3</w:t>
      </w:r>
      <w:r w:rsidRPr="00D42EB3">
        <w:rPr>
          <w:b/>
        </w:rPr>
        <w:tab/>
        <w:t>Commencement</w:t>
      </w:r>
    </w:p>
    <w:p w14:paraId="149D6B39" w14:textId="77777777" w:rsidR="00DC45E0" w:rsidRPr="00D42EB3" w:rsidRDefault="00DC45E0" w:rsidP="00DC45E0">
      <w:pPr>
        <w:spacing w:before="120" w:after="120"/>
      </w:pPr>
      <w:r w:rsidRPr="00D42EB3">
        <w:t>The variation commences on the date of gazettal.</w:t>
      </w:r>
      <w:r>
        <w:br/>
      </w:r>
    </w:p>
    <w:p w14:paraId="76272C2A" w14:textId="77777777" w:rsidR="00DC45E0" w:rsidRPr="00D42EB3" w:rsidRDefault="00DC45E0" w:rsidP="00DC45E0">
      <w:pPr>
        <w:spacing w:before="120" w:after="120"/>
        <w:ind w:left="851" w:hanging="851"/>
        <w:jc w:val="center"/>
        <w:rPr>
          <w:b/>
        </w:rPr>
      </w:pPr>
      <w:r w:rsidRPr="00D42EB3">
        <w:rPr>
          <w:b/>
        </w:rPr>
        <w:t>Schedule</w:t>
      </w:r>
    </w:p>
    <w:p w14:paraId="57D64BE1" w14:textId="77777777" w:rsidR="00DC45E0" w:rsidRPr="004E771D" w:rsidRDefault="00DC45E0" w:rsidP="00DC45E0">
      <w:pPr>
        <w:spacing w:before="120" w:after="120"/>
        <w:ind w:left="851" w:hanging="851"/>
      </w:pPr>
      <w:r>
        <w:rPr>
          <w:b/>
        </w:rPr>
        <w:t>[1]</w:t>
      </w:r>
      <w:r>
        <w:rPr>
          <w:b/>
        </w:rPr>
        <w:tab/>
        <w:t xml:space="preserve">Standard 1.3.1 </w:t>
      </w:r>
      <w:r w:rsidRPr="00010BA6">
        <w:t>is varied by</w:t>
      </w:r>
      <w:r>
        <w:t xml:space="preserve"> omitting paragraph</w:t>
      </w:r>
      <w:r w:rsidRPr="009D5D62">
        <w:rPr>
          <w:sz w:val="18"/>
        </w:rPr>
        <w:t xml:space="preserve"> </w:t>
      </w:r>
      <w:r w:rsidRPr="009D5D62">
        <w:t>1.3.1—4(6)(j), substituting</w:t>
      </w:r>
    </w:p>
    <w:p w14:paraId="5329E40F" w14:textId="77777777" w:rsidR="00DC45E0" w:rsidRDefault="00DC45E0" w:rsidP="00DC45E0">
      <w:pPr>
        <w:spacing w:before="120" w:after="120"/>
        <w:ind w:left="851" w:hanging="851"/>
        <w:rPr>
          <w:b/>
        </w:rPr>
      </w:pPr>
    </w:p>
    <w:p w14:paraId="091EEDD1" w14:textId="77777777" w:rsidR="00DC45E0" w:rsidRPr="001D1563" w:rsidRDefault="00DC45E0" w:rsidP="00DC45E0">
      <w:pPr>
        <w:pStyle w:val="FSCtPara"/>
      </w:pPr>
      <w:r w:rsidRPr="001D1563">
        <w:tab/>
        <w:t>(j)</w:t>
      </w:r>
      <w:r w:rsidRPr="001D1563">
        <w:tab/>
        <w:t>sulphur dioxide and sulphites, including hydrosulphites, bisulphites and metabisulphites, ar</w:t>
      </w:r>
      <w:r>
        <w:t xml:space="preserve">e calculated as sulphur dioxide; </w:t>
      </w:r>
    </w:p>
    <w:p w14:paraId="029620A7" w14:textId="77777777" w:rsidR="00DC45E0" w:rsidRPr="001D1563" w:rsidRDefault="00DC45E0" w:rsidP="00DC45E0">
      <w:pPr>
        <w:pStyle w:val="FSCtPara"/>
      </w:pPr>
      <w:r>
        <w:tab/>
        <w:t>(k</w:t>
      </w:r>
      <w:r w:rsidRPr="001D1563">
        <w:t>)</w:t>
      </w:r>
      <w:r w:rsidRPr="001D1563">
        <w:tab/>
      </w:r>
      <w:r>
        <w:t>rosemary extract is</w:t>
      </w:r>
      <w:r w:rsidRPr="001D1563">
        <w:t xml:space="preserve"> calculated as </w:t>
      </w:r>
      <w:r>
        <w:t xml:space="preserve">the sum of </w:t>
      </w:r>
      <w:r w:rsidRPr="00D03F63">
        <w:t>carnosic acid and carnosol</w:t>
      </w:r>
      <w:r w:rsidRPr="001D1563">
        <w:t>.</w:t>
      </w:r>
    </w:p>
    <w:p w14:paraId="546F6336" w14:textId="77777777" w:rsidR="00DC45E0" w:rsidRDefault="00DC45E0" w:rsidP="00DC45E0">
      <w:pPr>
        <w:spacing w:before="120" w:after="120"/>
        <w:ind w:left="851" w:hanging="851"/>
        <w:rPr>
          <w:b/>
        </w:rPr>
      </w:pPr>
    </w:p>
    <w:p w14:paraId="503DDF77" w14:textId="77777777" w:rsidR="00DC45E0" w:rsidRPr="00D42EB3" w:rsidRDefault="00DC45E0" w:rsidP="00DC45E0">
      <w:pPr>
        <w:spacing w:before="120" w:after="120"/>
        <w:ind w:left="851" w:hanging="851"/>
      </w:pPr>
      <w:r>
        <w:rPr>
          <w:b/>
        </w:rPr>
        <w:t>[2]</w:t>
      </w:r>
      <w:r>
        <w:rPr>
          <w:b/>
        </w:rPr>
        <w:tab/>
        <w:t>Schedule 8</w:t>
      </w:r>
      <w:r w:rsidRPr="00D42EB3">
        <w:rPr>
          <w:b/>
        </w:rPr>
        <w:t xml:space="preserve"> </w:t>
      </w:r>
      <w:r w:rsidRPr="00D42EB3">
        <w:t xml:space="preserve">is varied by </w:t>
      </w:r>
    </w:p>
    <w:p w14:paraId="70B2C8B2" w14:textId="77777777" w:rsidR="00DC45E0" w:rsidRPr="00D42EB3" w:rsidRDefault="00DC45E0" w:rsidP="00DC45E0">
      <w:pPr>
        <w:tabs>
          <w:tab w:val="left" w:pos="1701"/>
        </w:tabs>
        <w:spacing w:before="60" w:after="60"/>
        <w:rPr>
          <w:rFonts w:cs="Arial"/>
          <w:iCs/>
          <w:lang w:eastAsia="en-AU"/>
        </w:rPr>
      </w:pPr>
    </w:p>
    <w:p w14:paraId="15CA4728" w14:textId="77777777" w:rsidR="00DC45E0" w:rsidRDefault="00DC45E0" w:rsidP="00DC45E0">
      <w:pPr>
        <w:spacing w:before="60" w:after="60"/>
        <w:rPr>
          <w:rFonts w:cs="Arial"/>
          <w:iCs/>
          <w:lang w:eastAsia="en-AU"/>
        </w:rPr>
      </w:pPr>
      <w:r>
        <w:rPr>
          <w:rFonts w:cs="Arial"/>
          <w:b/>
          <w:iCs/>
          <w:lang w:eastAsia="en-AU"/>
        </w:rPr>
        <w:t>[2</w:t>
      </w:r>
      <w:r w:rsidRPr="007577EA">
        <w:rPr>
          <w:rFonts w:cs="Arial"/>
          <w:b/>
          <w:iCs/>
          <w:lang w:eastAsia="en-AU"/>
        </w:rPr>
        <w:t>.1]</w:t>
      </w:r>
      <w:r w:rsidRPr="00964ECB">
        <w:rPr>
          <w:rFonts w:cs="Arial"/>
          <w:b/>
          <w:iCs/>
          <w:lang w:eastAsia="en-AU"/>
        </w:rPr>
        <w:tab/>
      </w:r>
      <w:r>
        <w:rPr>
          <w:rFonts w:cs="Arial"/>
          <w:iCs/>
          <w:lang w:eastAsia="en-AU"/>
        </w:rPr>
        <w:t xml:space="preserve">inserting in </w:t>
      </w:r>
      <w:r w:rsidRPr="00964ECB">
        <w:rPr>
          <w:rFonts w:cs="Arial"/>
          <w:iCs/>
          <w:lang w:eastAsia="en-AU"/>
        </w:rPr>
        <w:t xml:space="preserve">the </w:t>
      </w:r>
      <w:r>
        <w:rPr>
          <w:rFonts w:cs="Arial"/>
          <w:iCs/>
          <w:lang w:eastAsia="en-AU"/>
        </w:rPr>
        <w:t>table to section S8—2 entitled ‘Food additive names</w:t>
      </w:r>
      <w:r w:rsidRPr="007577EA">
        <w:rPr>
          <w:rFonts w:cs="Arial"/>
          <w:iCs/>
          <w:lang w:eastAsia="en-AU"/>
        </w:rPr>
        <w:t>—alphabetical listing’</w:t>
      </w:r>
      <w:r w:rsidRPr="00964ECB">
        <w:rPr>
          <w:rFonts w:cs="Arial"/>
          <w:iCs/>
          <w:lang w:eastAsia="en-AU"/>
        </w:rPr>
        <w:t>,</w:t>
      </w:r>
      <w:r>
        <w:rPr>
          <w:rFonts w:cs="Arial"/>
          <w:iCs/>
          <w:lang w:eastAsia="en-AU"/>
        </w:rPr>
        <w:t xml:space="preserve"> in</w:t>
      </w:r>
    </w:p>
    <w:p w14:paraId="0C1891FE" w14:textId="77777777" w:rsidR="00DC45E0" w:rsidRDefault="00DC45E0" w:rsidP="00DC45E0">
      <w:pPr>
        <w:spacing w:before="60" w:after="60"/>
        <w:rPr>
          <w:rFonts w:cs="Arial"/>
          <w:iCs/>
          <w:lang w:eastAsia="en-AU"/>
        </w:rPr>
      </w:pPr>
      <w:r>
        <w:rPr>
          <w:rFonts w:cs="Arial"/>
          <w:iCs/>
          <w:lang w:eastAsia="en-AU"/>
        </w:rPr>
        <w:tab/>
        <w:t>alphabetical order</w:t>
      </w:r>
    </w:p>
    <w:p w14:paraId="25A56330" w14:textId="77777777" w:rsidR="00DC45E0" w:rsidRPr="00964ECB" w:rsidRDefault="00DC45E0" w:rsidP="00DC45E0">
      <w:pPr>
        <w:spacing w:before="60" w:after="60"/>
        <w:rPr>
          <w:rFonts w:cs="Arial"/>
          <w:iCs/>
          <w:lang w:eastAsia="en-AU"/>
        </w:rPr>
      </w:pPr>
    </w:p>
    <w:tbl>
      <w:tblPr>
        <w:tblStyle w:val="TableGrid3"/>
        <w:tblW w:w="4422" w:type="dxa"/>
        <w:tblInd w:w="-108" w:type="dxa"/>
        <w:tblLook w:val="04A0" w:firstRow="1" w:lastRow="0" w:firstColumn="1" w:lastColumn="0" w:noHBand="0" w:noVBand="1"/>
      </w:tblPr>
      <w:tblGrid>
        <w:gridCol w:w="3402"/>
        <w:gridCol w:w="1020"/>
      </w:tblGrid>
      <w:tr w:rsidR="00DC45E0" w:rsidRPr="00FC3654" w14:paraId="6BC9BAA6" w14:textId="77777777" w:rsidTr="00916E9A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4DAFED4" w14:textId="77777777" w:rsidR="00DC45E0" w:rsidRPr="00FC3654" w:rsidRDefault="00DC45E0" w:rsidP="00916E9A">
            <w:pPr>
              <w:pStyle w:val="FSCtblMain"/>
            </w:pPr>
            <w:r>
              <w:t>Rosemary extract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6EF569" w14:textId="77777777" w:rsidR="00DC45E0" w:rsidRPr="00FC3654" w:rsidRDefault="00DC45E0" w:rsidP="00916E9A">
            <w:pPr>
              <w:pStyle w:val="FSCtblMain"/>
            </w:pPr>
            <w:r>
              <w:t>392</w:t>
            </w:r>
          </w:p>
        </w:tc>
      </w:tr>
    </w:tbl>
    <w:p w14:paraId="350A55BC" w14:textId="77777777" w:rsidR="00DC45E0" w:rsidRPr="00964ECB" w:rsidRDefault="00DC45E0" w:rsidP="00DC45E0"/>
    <w:p w14:paraId="6887E8A2" w14:textId="77777777" w:rsidR="00DC45E0" w:rsidRDefault="00DC45E0" w:rsidP="00DC45E0">
      <w:pPr>
        <w:spacing w:before="60" w:after="60"/>
        <w:ind w:left="850" w:hanging="850"/>
        <w:rPr>
          <w:rFonts w:cs="Arial"/>
          <w:iCs/>
          <w:lang w:eastAsia="en-AU"/>
        </w:rPr>
      </w:pPr>
      <w:r>
        <w:rPr>
          <w:rFonts w:cs="Arial"/>
          <w:b/>
          <w:iCs/>
          <w:lang w:eastAsia="en-AU"/>
        </w:rPr>
        <w:t>[2</w:t>
      </w:r>
      <w:r w:rsidRPr="007577EA">
        <w:rPr>
          <w:rFonts w:cs="Arial"/>
          <w:b/>
          <w:iCs/>
          <w:lang w:eastAsia="en-AU"/>
        </w:rPr>
        <w:t>.2]</w:t>
      </w:r>
      <w:r w:rsidRPr="007577EA">
        <w:rPr>
          <w:rFonts w:cs="Arial"/>
          <w:iCs/>
          <w:lang w:eastAsia="en-AU"/>
        </w:rPr>
        <w:tab/>
        <w:t xml:space="preserve">inserting in the table in section S8–2 entitled ‘Food additive names—numerical listing’, </w:t>
      </w:r>
      <w:r>
        <w:rPr>
          <w:rFonts w:cs="Arial"/>
          <w:iCs/>
          <w:lang w:eastAsia="en-AU"/>
        </w:rPr>
        <w:t>in numerical order,</w:t>
      </w:r>
    </w:p>
    <w:p w14:paraId="40F478CD" w14:textId="77777777" w:rsidR="00DC45E0" w:rsidRPr="00964ECB" w:rsidRDefault="00DC45E0" w:rsidP="00DC45E0">
      <w:pPr>
        <w:spacing w:before="60" w:after="60"/>
        <w:rPr>
          <w:rFonts w:cs="Arial"/>
          <w:iCs/>
          <w:lang w:eastAsia="en-AU"/>
        </w:rPr>
      </w:pPr>
    </w:p>
    <w:tbl>
      <w:tblPr>
        <w:tblStyle w:val="TableGrid4"/>
        <w:tblW w:w="442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3402"/>
      </w:tblGrid>
      <w:tr w:rsidR="00DC45E0" w:rsidRPr="00FC3654" w14:paraId="67B7EAA6" w14:textId="77777777" w:rsidTr="00916E9A">
        <w:trPr>
          <w:cantSplit/>
        </w:trPr>
        <w:tc>
          <w:tcPr>
            <w:tcW w:w="1020" w:type="dxa"/>
          </w:tcPr>
          <w:p w14:paraId="7DCB242A" w14:textId="77777777" w:rsidR="00DC45E0" w:rsidRPr="00FC3654" w:rsidRDefault="00DC45E0" w:rsidP="00916E9A">
            <w:pPr>
              <w:pStyle w:val="FSCtblMain"/>
            </w:pPr>
            <w:r>
              <w:t>392</w:t>
            </w:r>
          </w:p>
        </w:tc>
        <w:tc>
          <w:tcPr>
            <w:tcW w:w="3402" w:type="dxa"/>
          </w:tcPr>
          <w:p w14:paraId="75375B56" w14:textId="77777777" w:rsidR="00DC45E0" w:rsidRPr="00FC3654" w:rsidRDefault="00DC45E0" w:rsidP="00916E9A">
            <w:pPr>
              <w:pStyle w:val="FSCtblMain"/>
            </w:pPr>
            <w:r>
              <w:t>Rosemary extract</w:t>
            </w:r>
          </w:p>
        </w:tc>
      </w:tr>
    </w:tbl>
    <w:p w14:paraId="15B1DE9D" w14:textId="77777777" w:rsidR="00DC45E0" w:rsidRPr="00FC5ED1" w:rsidRDefault="00DC45E0" w:rsidP="00DC45E0">
      <w:pPr>
        <w:spacing w:before="60" w:after="60"/>
        <w:rPr>
          <w:rFonts w:cs="Arial"/>
          <w:iCs/>
          <w:lang w:eastAsia="en-AU"/>
        </w:rPr>
      </w:pPr>
    </w:p>
    <w:p w14:paraId="63B5ED9F" w14:textId="77777777" w:rsidR="00DC45E0" w:rsidRPr="00D42EB3" w:rsidRDefault="00DC45E0" w:rsidP="00DC45E0">
      <w:pPr>
        <w:spacing w:before="120" w:after="120"/>
        <w:ind w:left="851" w:hanging="851"/>
      </w:pPr>
      <w:r>
        <w:rPr>
          <w:b/>
        </w:rPr>
        <w:t>[3]</w:t>
      </w:r>
      <w:r>
        <w:rPr>
          <w:b/>
        </w:rPr>
        <w:tab/>
        <w:t>Schedule 15</w:t>
      </w:r>
      <w:r w:rsidRPr="00D42EB3">
        <w:rPr>
          <w:b/>
        </w:rPr>
        <w:t xml:space="preserve"> </w:t>
      </w:r>
      <w:r w:rsidRPr="00D42EB3">
        <w:t xml:space="preserve">is varied by </w:t>
      </w:r>
    </w:p>
    <w:p w14:paraId="5569DCA1" w14:textId="77777777" w:rsidR="00DC45E0" w:rsidRPr="00D42EB3" w:rsidRDefault="00DC45E0" w:rsidP="00DC45E0">
      <w:pPr>
        <w:tabs>
          <w:tab w:val="left" w:pos="1701"/>
        </w:tabs>
        <w:spacing w:before="60" w:after="60"/>
        <w:rPr>
          <w:rFonts w:cs="Arial"/>
          <w:iCs/>
          <w:lang w:eastAsia="en-AU"/>
        </w:rPr>
      </w:pPr>
    </w:p>
    <w:p w14:paraId="5941ED98" w14:textId="77777777" w:rsidR="00DC45E0" w:rsidRPr="000009D5" w:rsidRDefault="00DC45E0" w:rsidP="00DC45E0">
      <w:pPr>
        <w:spacing w:before="60" w:after="60"/>
        <w:ind w:left="851" w:hanging="851"/>
        <w:rPr>
          <w:rFonts w:cs="Arial"/>
          <w:iCs/>
          <w:lang w:eastAsia="en-AU"/>
        </w:rPr>
      </w:pPr>
      <w:r>
        <w:rPr>
          <w:rFonts w:cs="Arial"/>
          <w:b/>
          <w:iCs/>
          <w:lang w:eastAsia="en-AU"/>
        </w:rPr>
        <w:t>[3</w:t>
      </w:r>
      <w:r w:rsidRPr="000009D5">
        <w:rPr>
          <w:rFonts w:cs="Arial"/>
          <w:b/>
          <w:iCs/>
          <w:lang w:eastAsia="en-AU"/>
        </w:rPr>
        <w:t>.1]</w:t>
      </w:r>
      <w:r w:rsidRPr="000009D5">
        <w:rPr>
          <w:rFonts w:cs="Arial"/>
          <w:b/>
          <w:iCs/>
          <w:lang w:eastAsia="en-AU"/>
        </w:rPr>
        <w:tab/>
      </w:r>
      <w:r w:rsidRPr="00DA7FA7">
        <w:rPr>
          <w:rFonts w:cs="Arial"/>
          <w:iCs/>
          <w:lang w:eastAsia="en-AU"/>
        </w:rPr>
        <w:t xml:space="preserve">inserting in item 2.1 of the table to section S15—5, </w:t>
      </w:r>
      <w:r w:rsidRPr="00DA7FA7">
        <w:t>after the entry for ‘Colourings permitted to a maximum level’</w:t>
      </w:r>
    </w:p>
    <w:p w14:paraId="5144C9A4" w14:textId="77777777" w:rsidR="00DC45E0" w:rsidRPr="000009D5" w:rsidRDefault="00DC45E0" w:rsidP="00DC45E0">
      <w:pPr>
        <w:spacing w:before="60" w:after="60"/>
        <w:rPr>
          <w:rFonts w:cs="Arial"/>
          <w:iCs/>
          <w:lang w:eastAsia="en-AU"/>
        </w:rPr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DC45E0" w:rsidRPr="00FD2CFF" w14:paraId="2AE7956F" w14:textId="77777777" w:rsidTr="00916E9A">
        <w:trPr>
          <w:cantSplit/>
        </w:trPr>
        <w:tc>
          <w:tcPr>
            <w:tcW w:w="1668" w:type="dxa"/>
          </w:tcPr>
          <w:p w14:paraId="56F88838" w14:textId="77777777" w:rsidR="00DC45E0" w:rsidRPr="000009D5" w:rsidRDefault="00DC45E0" w:rsidP="00916E9A">
            <w:pPr>
              <w:pStyle w:val="FSCtblAdd1"/>
            </w:pPr>
            <w:r w:rsidRPr="000009D5">
              <w:t>392</w:t>
            </w:r>
          </w:p>
        </w:tc>
        <w:tc>
          <w:tcPr>
            <w:tcW w:w="4252" w:type="dxa"/>
          </w:tcPr>
          <w:p w14:paraId="178EBEE9" w14:textId="77777777" w:rsidR="00DC45E0" w:rsidRPr="000009D5" w:rsidRDefault="00DC45E0" w:rsidP="00916E9A">
            <w:pPr>
              <w:pStyle w:val="FSCtblAdd1"/>
            </w:pPr>
            <w:r w:rsidRPr="000009D5">
              <w:t>Rosemary extract</w:t>
            </w:r>
          </w:p>
        </w:tc>
        <w:tc>
          <w:tcPr>
            <w:tcW w:w="992" w:type="dxa"/>
          </w:tcPr>
          <w:p w14:paraId="5A3EC011" w14:textId="77777777" w:rsidR="00DC45E0" w:rsidRPr="000009D5" w:rsidRDefault="00DC45E0" w:rsidP="00916E9A">
            <w:pPr>
              <w:pStyle w:val="FSCtblAdd2"/>
            </w:pPr>
            <w:r w:rsidRPr="000009D5">
              <w:t>50</w:t>
            </w:r>
          </w:p>
        </w:tc>
        <w:tc>
          <w:tcPr>
            <w:tcW w:w="2160" w:type="dxa"/>
          </w:tcPr>
          <w:p w14:paraId="345B3AB2" w14:textId="77777777" w:rsidR="00DC45E0" w:rsidRPr="00FD2CFF" w:rsidRDefault="00DC45E0" w:rsidP="00916E9A">
            <w:pPr>
              <w:pStyle w:val="FSCtblAdd1"/>
            </w:pPr>
            <w:r w:rsidRPr="000009D5">
              <w:t>Only fish oils and algal oils</w:t>
            </w:r>
          </w:p>
        </w:tc>
      </w:tr>
    </w:tbl>
    <w:p w14:paraId="115C83D7" w14:textId="77777777" w:rsidR="00DC45E0" w:rsidRPr="00960BAF" w:rsidRDefault="00DC45E0" w:rsidP="00DC45E0">
      <w:pPr>
        <w:rPr>
          <w:highlight w:val="yellow"/>
        </w:rPr>
      </w:pPr>
    </w:p>
    <w:p w14:paraId="253A91A5" w14:textId="77777777" w:rsidR="00DC45E0" w:rsidRPr="00DA7FA7" w:rsidRDefault="00DC45E0" w:rsidP="00DC45E0">
      <w:pPr>
        <w:spacing w:before="60" w:after="60"/>
        <w:ind w:left="851" w:hanging="851"/>
        <w:rPr>
          <w:rFonts w:cs="Arial"/>
          <w:iCs/>
          <w:lang w:eastAsia="en-AU"/>
        </w:rPr>
      </w:pPr>
      <w:r>
        <w:rPr>
          <w:rFonts w:cs="Arial"/>
          <w:b/>
          <w:iCs/>
          <w:lang w:eastAsia="en-AU"/>
        </w:rPr>
        <w:t>[3</w:t>
      </w:r>
      <w:r w:rsidRPr="000009D5">
        <w:rPr>
          <w:rFonts w:cs="Arial"/>
          <w:b/>
          <w:iCs/>
          <w:lang w:eastAsia="en-AU"/>
        </w:rPr>
        <w:t>.2]</w:t>
      </w:r>
      <w:r w:rsidRPr="000009D5">
        <w:rPr>
          <w:rFonts w:cs="Arial"/>
          <w:b/>
          <w:iCs/>
          <w:lang w:eastAsia="en-AU"/>
        </w:rPr>
        <w:tab/>
      </w:r>
      <w:r w:rsidRPr="00DA7FA7">
        <w:rPr>
          <w:rFonts w:cs="Arial"/>
          <w:iCs/>
          <w:lang w:eastAsia="en-AU"/>
        </w:rPr>
        <w:t xml:space="preserve">inserting in </w:t>
      </w:r>
      <w:r w:rsidRPr="00414DBC">
        <w:rPr>
          <w:rFonts w:cs="Arial"/>
          <w:iCs/>
          <w:lang w:eastAsia="en-AU"/>
        </w:rPr>
        <w:t>item 2.2.1.3 of</w:t>
      </w:r>
      <w:r w:rsidRPr="00DA7FA7">
        <w:rPr>
          <w:rFonts w:cs="Arial"/>
          <w:iCs/>
          <w:lang w:eastAsia="en-AU"/>
        </w:rPr>
        <w:t xml:space="preserve"> the table to section S15—5, </w:t>
      </w:r>
      <w:r w:rsidRPr="00DA7FA7">
        <w:t>after t</w:t>
      </w:r>
      <w:r>
        <w:t>he entry for ‘</w:t>
      </w:r>
      <w:r w:rsidRPr="00677131">
        <w:t>Colourings permitted to a maximum level</w:t>
      </w:r>
      <w:r w:rsidRPr="00DA7FA7">
        <w:t>’</w:t>
      </w:r>
    </w:p>
    <w:p w14:paraId="52F225CE" w14:textId="77777777" w:rsidR="00DC45E0" w:rsidRDefault="00DC45E0" w:rsidP="00DC45E0">
      <w:pPr>
        <w:spacing w:before="60" w:after="60"/>
        <w:rPr>
          <w:rFonts w:cs="Arial"/>
          <w:iCs/>
          <w:lang w:eastAsia="en-AU"/>
        </w:rPr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DC45E0" w:rsidRPr="00FD2CFF" w14:paraId="0F56B7D8" w14:textId="77777777" w:rsidTr="00916E9A">
        <w:trPr>
          <w:cantSplit/>
        </w:trPr>
        <w:tc>
          <w:tcPr>
            <w:tcW w:w="1668" w:type="dxa"/>
          </w:tcPr>
          <w:p w14:paraId="2EA138E3" w14:textId="77777777" w:rsidR="00DC45E0" w:rsidRPr="00FD2CFF" w:rsidRDefault="00DC45E0" w:rsidP="00916E9A">
            <w:pPr>
              <w:pStyle w:val="FSCtblAdd1"/>
            </w:pPr>
            <w:r>
              <w:t>392</w:t>
            </w:r>
          </w:p>
        </w:tc>
        <w:tc>
          <w:tcPr>
            <w:tcW w:w="4252" w:type="dxa"/>
          </w:tcPr>
          <w:p w14:paraId="7A102943" w14:textId="77777777" w:rsidR="00DC45E0" w:rsidRPr="00FD2CFF" w:rsidRDefault="00DC45E0" w:rsidP="00916E9A">
            <w:pPr>
              <w:pStyle w:val="FSCtblAdd1"/>
            </w:pPr>
            <w:r>
              <w:t>Rosemary extract</w:t>
            </w:r>
          </w:p>
        </w:tc>
        <w:tc>
          <w:tcPr>
            <w:tcW w:w="992" w:type="dxa"/>
          </w:tcPr>
          <w:p w14:paraId="590BF682" w14:textId="77777777" w:rsidR="00DC45E0" w:rsidRPr="00FD2CFF" w:rsidRDefault="00DC45E0" w:rsidP="00916E9A">
            <w:pPr>
              <w:pStyle w:val="FSCtblAdd2"/>
            </w:pPr>
            <w:r>
              <w:t>75</w:t>
            </w:r>
          </w:p>
        </w:tc>
        <w:tc>
          <w:tcPr>
            <w:tcW w:w="2160" w:type="dxa"/>
          </w:tcPr>
          <w:p w14:paraId="3AFCCD24" w14:textId="77777777" w:rsidR="00DC45E0" w:rsidRPr="00FD2CFF" w:rsidRDefault="00DC45E0" w:rsidP="00916E9A">
            <w:pPr>
              <w:pStyle w:val="FSCtblAdd1"/>
            </w:pPr>
          </w:p>
        </w:tc>
      </w:tr>
    </w:tbl>
    <w:p w14:paraId="0CD7A42D" w14:textId="77777777" w:rsidR="00DC45E0" w:rsidRPr="00D4679A" w:rsidRDefault="00DC45E0" w:rsidP="00DC45E0">
      <w:pPr>
        <w:spacing w:before="60" w:after="60"/>
        <w:rPr>
          <w:rFonts w:cs="Arial"/>
          <w:iCs/>
          <w:highlight w:val="yellow"/>
          <w:lang w:eastAsia="en-AU"/>
        </w:rPr>
      </w:pPr>
      <w:r w:rsidRPr="00960BAF">
        <w:rPr>
          <w:rFonts w:cs="Arial"/>
          <w:iCs/>
          <w:highlight w:val="yellow"/>
          <w:lang w:eastAsia="en-AU"/>
        </w:rPr>
        <w:br/>
      </w:r>
    </w:p>
    <w:p w14:paraId="47C2097F" w14:textId="77777777" w:rsidR="00DC45E0" w:rsidRPr="00D4679A" w:rsidRDefault="00DC45E0" w:rsidP="00DC45E0">
      <w:pPr>
        <w:spacing w:before="60" w:after="60"/>
        <w:ind w:left="851" w:hanging="851"/>
        <w:rPr>
          <w:rFonts w:cs="Arial"/>
          <w:iCs/>
          <w:lang w:eastAsia="en-AU"/>
        </w:rPr>
      </w:pPr>
      <w:r>
        <w:rPr>
          <w:rFonts w:cs="Arial"/>
          <w:b/>
          <w:iCs/>
          <w:lang w:eastAsia="en-AU"/>
        </w:rPr>
        <w:t>[3</w:t>
      </w:r>
      <w:r w:rsidRPr="00D4679A">
        <w:rPr>
          <w:rFonts w:cs="Arial"/>
          <w:b/>
          <w:iCs/>
          <w:lang w:eastAsia="en-AU"/>
        </w:rPr>
        <w:t>.3]</w:t>
      </w:r>
      <w:r w:rsidRPr="00D4679A">
        <w:rPr>
          <w:rFonts w:cs="Arial"/>
          <w:b/>
          <w:iCs/>
          <w:lang w:eastAsia="en-AU"/>
        </w:rPr>
        <w:tab/>
      </w:r>
      <w:r w:rsidRPr="00DA7FA7">
        <w:rPr>
          <w:rFonts w:cs="Arial"/>
          <w:iCs/>
          <w:lang w:eastAsia="en-AU"/>
        </w:rPr>
        <w:t>inserting in</w:t>
      </w:r>
      <w:r w:rsidRPr="00D4679A">
        <w:rPr>
          <w:rFonts w:cs="Arial"/>
          <w:iCs/>
          <w:lang w:eastAsia="en-AU"/>
        </w:rPr>
        <w:t xml:space="preserve"> item 4.3.4 of the table to section S15—5, </w:t>
      </w:r>
      <w:r w:rsidRPr="00DA7FA7">
        <w:t>after the entry for ‘Calcium propionate’</w:t>
      </w:r>
    </w:p>
    <w:p w14:paraId="79F31AFC" w14:textId="77777777" w:rsidR="00DC45E0" w:rsidRPr="00D4679A" w:rsidRDefault="00DC45E0" w:rsidP="00DC45E0">
      <w:pPr>
        <w:spacing w:before="60" w:after="60"/>
        <w:rPr>
          <w:rFonts w:cs="Arial"/>
          <w:iCs/>
          <w:lang w:eastAsia="en-AU"/>
        </w:rPr>
      </w:pPr>
    </w:p>
    <w:tbl>
      <w:tblPr>
        <w:tblStyle w:val="TableGrid1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DC45E0" w:rsidRPr="00964ECB" w14:paraId="00F7DBDF" w14:textId="77777777" w:rsidTr="00916E9A">
        <w:trPr>
          <w:cantSplit/>
        </w:trPr>
        <w:tc>
          <w:tcPr>
            <w:tcW w:w="1668" w:type="dxa"/>
          </w:tcPr>
          <w:p w14:paraId="7E5F2B2E" w14:textId="77777777" w:rsidR="00DC45E0" w:rsidRPr="00D4679A" w:rsidRDefault="00DC45E0" w:rsidP="00916E9A">
            <w:pPr>
              <w:keepLines/>
              <w:spacing w:before="20" w:after="20"/>
              <w:rPr>
                <w:sz w:val="18"/>
              </w:rPr>
            </w:pPr>
            <w:r w:rsidRPr="00D4679A">
              <w:rPr>
                <w:sz w:val="18"/>
              </w:rPr>
              <w:t>392</w:t>
            </w:r>
          </w:p>
        </w:tc>
        <w:tc>
          <w:tcPr>
            <w:tcW w:w="4252" w:type="dxa"/>
          </w:tcPr>
          <w:p w14:paraId="24088ACF" w14:textId="77777777" w:rsidR="00DC45E0" w:rsidRPr="00D4679A" w:rsidRDefault="00DC45E0" w:rsidP="00916E9A">
            <w:pPr>
              <w:keepLines/>
              <w:spacing w:before="20" w:after="20"/>
              <w:rPr>
                <w:sz w:val="18"/>
              </w:rPr>
            </w:pPr>
            <w:r w:rsidRPr="00D4679A">
              <w:rPr>
                <w:sz w:val="18"/>
              </w:rPr>
              <w:t>Rosemary extract</w:t>
            </w:r>
          </w:p>
        </w:tc>
        <w:tc>
          <w:tcPr>
            <w:tcW w:w="992" w:type="dxa"/>
          </w:tcPr>
          <w:p w14:paraId="76C1EDDB" w14:textId="77777777" w:rsidR="00DC45E0" w:rsidRPr="00D4679A" w:rsidRDefault="00DC45E0" w:rsidP="00916E9A">
            <w:pPr>
              <w:keepLines/>
              <w:spacing w:before="20" w:after="20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160" w:type="dxa"/>
          </w:tcPr>
          <w:p w14:paraId="08CECF6A" w14:textId="77777777" w:rsidR="00DC45E0" w:rsidRPr="00010BA6" w:rsidRDefault="00DC45E0" w:rsidP="00916E9A">
            <w:pPr>
              <w:keepLines/>
              <w:spacing w:before="20" w:after="20"/>
              <w:rPr>
                <w:sz w:val="18"/>
              </w:rPr>
            </w:pPr>
            <w:r w:rsidRPr="00D4679A">
              <w:rPr>
                <w:sz w:val="18"/>
              </w:rPr>
              <w:t>Only nut butters and nut spreads</w:t>
            </w:r>
          </w:p>
        </w:tc>
      </w:tr>
    </w:tbl>
    <w:p w14:paraId="3FBA9CA1" w14:textId="77777777" w:rsidR="00DC45E0" w:rsidRPr="00964ECB" w:rsidRDefault="00DC45E0" w:rsidP="00DC45E0"/>
    <w:p w14:paraId="7517A32E" w14:textId="77777777" w:rsidR="00DC45E0" w:rsidRPr="006D6149" w:rsidRDefault="00DC45E0" w:rsidP="00DC45E0">
      <w:pPr>
        <w:spacing w:before="60" w:after="60"/>
        <w:ind w:left="851" w:hanging="851"/>
        <w:rPr>
          <w:rFonts w:cs="Arial"/>
          <w:iCs/>
          <w:lang w:eastAsia="en-AU"/>
        </w:rPr>
      </w:pPr>
      <w:r>
        <w:rPr>
          <w:rFonts w:cs="Arial"/>
          <w:b/>
          <w:iCs/>
          <w:lang w:eastAsia="en-AU"/>
        </w:rPr>
        <w:t>[3</w:t>
      </w:r>
      <w:r w:rsidRPr="006D6149">
        <w:rPr>
          <w:rFonts w:cs="Arial"/>
          <w:b/>
          <w:iCs/>
          <w:lang w:eastAsia="en-AU"/>
        </w:rPr>
        <w:t>.4]</w:t>
      </w:r>
      <w:r w:rsidRPr="006D6149">
        <w:rPr>
          <w:rFonts w:cs="Arial"/>
          <w:b/>
          <w:iCs/>
          <w:lang w:eastAsia="en-AU"/>
        </w:rPr>
        <w:tab/>
      </w:r>
      <w:r w:rsidRPr="006D6149">
        <w:rPr>
          <w:rFonts w:cs="Arial"/>
          <w:iCs/>
          <w:lang w:eastAsia="en-AU"/>
        </w:rPr>
        <w:t>inserting in item 5.4 of the table to section S15—5, after the entry for ‘</w:t>
      </w:r>
      <w:r w:rsidRPr="006D6149">
        <w:t xml:space="preserve">Benzoic acid and </w:t>
      </w:r>
      <w:r w:rsidRPr="006D6149">
        <w:lastRenderedPageBreak/>
        <w:t>sodium, potassium and calcium benzoates’</w:t>
      </w:r>
    </w:p>
    <w:p w14:paraId="26DC0716" w14:textId="77777777" w:rsidR="00DC45E0" w:rsidRDefault="00DC45E0" w:rsidP="00DC45E0">
      <w:pPr>
        <w:spacing w:before="60" w:after="60"/>
        <w:rPr>
          <w:rFonts w:cs="Arial"/>
          <w:iCs/>
          <w:sz w:val="18"/>
          <w:szCs w:val="18"/>
          <w:lang w:eastAsia="en-AU"/>
        </w:rPr>
      </w:pPr>
    </w:p>
    <w:tbl>
      <w:tblPr>
        <w:tblStyle w:val="TableGrid1"/>
        <w:tblW w:w="90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DC45E0" w:rsidRPr="00964ECB" w14:paraId="4644B3E3" w14:textId="77777777" w:rsidTr="00916E9A">
        <w:trPr>
          <w:cantSplit/>
        </w:trPr>
        <w:tc>
          <w:tcPr>
            <w:tcW w:w="1668" w:type="dxa"/>
          </w:tcPr>
          <w:p w14:paraId="620895B5" w14:textId="77777777" w:rsidR="00DC45E0" w:rsidRPr="00D4679A" w:rsidRDefault="00DC45E0" w:rsidP="00916E9A">
            <w:pPr>
              <w:keepLines/>
              <w:spacing w:before="20" w:after="20"/>
              <w:rPr>
                <w:sz w:val="18"/>
              </w:rPr>
            </w:pPr>
            <w:r w:rsidRPr="00D4679A">
              <w:rPr>
                <w:sz w:val="18"/>
              </w:rPr>
              <w:t>392</w:t>
            </w:r>
          </w:p>
        </w:tc>
        <w:tc>
          <w:tcPr>
            <w:tcW w:w="4252" w:type="dxa"/>
          </w:tcPr>
          <w:p w14:paraId="7E641BDD" w14:textId="77777777" w:rsidR="00DC45E0" w:rsidRPr="00D4679A" w:rsidRDefault="00DC45E0" w:rsidP="00916E9A">
            <w:pPr>
              <w:keepLines/>
              <w:spacing w:before="20" w:after="20"/>
              <w:rPr>
                <w:sz w:val="18"/>
              </w:rPr>
            </w:pPr>
            <w:r w:rsidRPr="00D4679A">
              <w:rPr>
                <w:sz w:val="18"/>
              </w:rPr>
              <w:t>Rosemary extract</w:t>
            </w:r>
          </w:p>
        </w:tc>
        <w:tc>
          <w:tcPr>
            <w:tcW w:w="992" w:type="dxa"/>
          </w:tcPr>
          <w:p w14:paraId="618DE8B1" w14:textId="77777777" w:rsidR="00DC45E0" w:rsidRPr="00D4679A" w:rsidRDefault="00DC45E0" w:rsidP="00916E9A">
            <w:pPr>
              <w:keepLines/>
              <w:spacing w:before="20" w:after="20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160" w:type="dxa"/>
          </w:tcPr>
          <w:p w14:paraId="1C24AE70" w14:textId="77777777" w:rsidR="00DC45E0" w:rsidRPr="00467A41" w:rsidRDefault="00DC45E0" w:rsidP="00916E9A">
            <w:pPr>
              <w:keepLines/>
              <w:spacing w:before="20" w:after="20"/>
              <w:rPr>
                <w:sz w:val="18"/>
                <w:szCs w:val="18"/>
              </w:rPr>
            </w:pPr>
          </w:p>
        </w:tc>
      </w:tr>
    </w:tbl>
    <w:p w14:paraId="54B5E3F4" w14:textId="77777777" w:rsidR="00DC45E0" w:rsidRDefault="00DC45E0" w:rsidP="00DC45E0">
      <w:pPr>
        <w:spacing w:before="60" w:after="60"/>
        <w:rPr>
          <w:rFonts w:cs="Arial"/>
          <w:b/>
          <w:iCs/>
          <w:lang w:eastAsia="en-AU"/>
        </w:rPr>
      </w:pPr>
    </w:p>
    <w:p w14:paraId="60F6F555" w14:textId="77777777" w:rsidR="00DC45E0" w:rsidRPr="00D4679A" w:rsidRDefault="00DC45E0" w:rsidP="00DC45E0">
      <w:pPr>
        <w:spacing w:before="60" w:after="60"/>
        <w:rPr>
          <w:rFonts w:cs="Arial"/>
          <w:iCs/>
          <w:lang w:eastAsia="en-AU"/>
        </w:rPr>
      </w:pPr>
      <w:r>
        <w:rPr>
          <w:rFonts w:cs="Arial"/>
          <w:b/>
          <w:iCs/>
          <w:lang w:eastAsia="en-AU"/>
        </w:rPr>
        <w:t>[3.5</w:t>
      </w:r>
      <w:r w:rsidRPr="00D4679A">
        <w:rPr>
          <w:rFonts w:cs="Arial"/>
          <w:b/>
          <w:iCs/>
          <w:lang w:eastAsia="en-AU"/>
        </w:rPr>
        <w:t>]</w:t>
      </w:r>
      <w:r w:rsidRPr="00D4679A">
        <w:rPr>
          <w:rFonts w:cs="Arial"/>
          <w:b/>
          <w:iCs/>
          <w:lang w:eastAsia="en-AU"/>
        </w:rPr>
        <w:tab/>
      </w:r>
      <w:r w:rsidRPr="006D6149">
        <w:rPr>
          <w:rFonts w:cs="Arial"/>
          <w:iCs/>
          <w:lang w:eastAsia="en-AU"/>
        </w:rPr>
        <w:t>inserting in item 6.3 of the table to section S15—5, after the entry for ‘</w:t>
      </w:r>
      <w:r w:rsidRPr="006D6149">
        <w:t>Annatto extracts’</w:t>
      </w:r>
    </w:p>
    <w:p w14:paraId="7D2EBB15" w14:textId="77777777" w:rsidR="00DC45E0" w:rsidRPr="00D4679A" w:rsidRDefault="00DC45E0" w:rsidP="00DC45E0">
      <w:pPr>
        <w:spacing w:before="60" w:after="60"/>
        <w:rPr>
          <w:rFonts w:cs="Arial"/>
          <w:iCs/>
          <w:lang w:eastAsia="en-AU"/>
        </w:rPr>
      </w:pPr>
    </w:p>
    <w:tbl>
      <w:tblPr>
        <w:tblStyle w:val="TableGrid1"/>
        <w:tblW w:w="90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DC45E0" w:rsidRPr="00964ECB" w14:paraId="531D86AB" w14:textId="77777777" w:rsidTr="00916E9A">
        <w:trPr>
          <w:cantSplit/>
        </w:trPr>
        <w:tc>
          <w:tcPr>
            <w:tcW w:w="1668" w:type="dxa"/>
          </w:tcPr>
          <w:p w14:paraId="04CC027A" w14:textId="77777777" w:rsidR="00DC45E0" w:rsidRPr="00D4679A" w:rsidRDefault="00DC45E0" w:rsidP="00916E9A">
            <w:pPr>
              <w:keepLines/>
              <w:spacing w:before="20" w:after="20"/>
              <w:rPr>
                <w:sz w:val="18"/>
              </w:rPr>
            </w:pPr>
            <w:r w:rsidRPr="00D4679A">
              <w:rPr>
                <w:sz w:val="18"/>
              </w:rPr>
              <w:t>392</w:t>
            </w:r>
          </w:p>
        </w:tc>
        <w:tc>
          <w:tcPr>
            <w:tcW w:w="4252" w:type="dxa"/>
          </w:tcPr>
          <w:p w14:paraId="2187C0E3" w14:textId="77777777" w:rsidR="00DC45E0" w:rsidRPr="00D4679A" w:rsidRDefault="00DC45E0" w:rsidP="00916E9A">
            <w:pPr>
              <w:keepLines/>
              <w:spacing w:before="20" w:after="20"/>
              <w:rPr>
                <w:sz w:val="18"/>
              </w:rPr>
            </w:pPr>
            <w:r w:rsidRPr="00D4679A">
              <w:rPr>
                <w:sz w:val="18"/>
              </w:rPr>
              <w:t>Rosemary extract</w:t>
            </w:r>
          </w:p>
        </w:tc>
        <w:tc>
          <w:tcPr>
            <w:tcW w:w="992" w:type="dxa"/>
          </w:tcPr>
          <w:p w14:paraId="6FFF91A3" w14:textId="77777777" w:rsidR="00DC45E0" w:rsidRPr="00D4679A" w:rsidRDefault="00DC45E0" w:rsidP="00916E9A">
            <w:pPr>
              <w:keepLines/>
              <w:spacing w:before="20" w:after="20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160" w:type="dxa"/>
          </w:tcPr>
          <w:p w14:paraId="3A831DDD" w14:textId="77777777" w:rsidR="00DC45E0" w:rsidRPr="00964ECB" w:rsidRDefault="00DC45E0" w:rsidP="00916E9A">
            <w:pPr>
              <w:keepLines/>
              <w:spacing w:before="20" w:after="20"/>
              <w:rPr>
                <w:sz w:val="18"/>
              </w:rPr>
            </w:pPr>
            <w:r>
              <w:rPr>
                <w:sz w:val="18"/>
              </w:rPr>
              <w:t>Only grain bars, breakfast bars and breakfast cereals</w:t>
            </w:r>
          </w:p>
        </w:tc>
      </w:tr>
    </w:tbl>
    <w:p w14:paraId="2EC430BA" w14:textId="77777777" w:rsidR="00DC45E0" w:rsidRDefault="00DC45E0" w:rsidP="00DC45E0">
      <w:pPr>
        <w:spacing w:before="60" w:after="60"/>
      </w:pPr>
    </w:p>
    <w:p w14:paraId="378E2AE9" w14:textId="77777777" w:rsidR="00DC45E0" w:rsidRPr="00D4679A" w:rsidRDefault="00DC45E0" w:rsidP="00DC45E0">
      <w:pPr>
        <w:spacing w:before="60" w:after="60"/>
        <w:ind w:left="851" w:hanging="851"/>
        <w:rPr>
          <w:rFonts w:cs="Arial"/>
          <w:iCs/>
          <w:lang w:eastAsia="en-AU"/>
        </w:rPr>
      </w:pPr>
      <w:r>
        <w:rPr>
          <w:rFonts w:cs="Arial"/>
          <w:b/>
          <w:iCs/>
          <w:lang w:eastAsia="en-AU"/>
        </w:rPr>
        <w:t>[3.6</w:t>
      </w:r>
      <w:r w:rsidRPr="00D4679A">
        <w:rPr>
          <w:rFonts w:cs="Arial"/>
          <w:b/>
          <w:iCs/>
          <w:lang w:eastAsia="en-AU"/>
        </w:rPr>
        <w:t>]</w:t>
      </w:r>
      <w:r w:rsidRPr="00D4679A">
        <w:rPr>
          <w:rFonts w:cs="Arial"/>
          <w:b/>
          <w:iCs/>
          <w:lang w:eastAsia="en-AU"/>
        </w:rPr>
        <w:tab/>
      </w:r>
      <w:r w:rsidRPr="006D6149">
        <w:rPr>
          <w:rFonts w:cs="Arial"/>
          <w:iCs/>
          <w:lang w:eastAsia="en-AU"/>
        </w:rPr>
        <w:t>inserting in item 6.4 of the table to section S15—5, after the entry for ‘</w:t>
      </w:r>
      <w:r w:rsidRPr="006D6149">
        <w:t>Propionic acid and sodium and potassium and calcium propionates’</w:t>
      </w:r>
      <w:r w:rsidRPr="006D6149">
        <w:rPr>
          <w:rFonts w:cs="Arial"/>
          <w:iCs/>
          <w:lang w:eastAsia="en-AU"/>
        </w:rPr>
        <w:t xml:space="preserve"> </w:t>
      </w:r>
    </w:p>
    <w:p w14:paraId="6410F03A" w14:textId="77777777" w:rsidR="00DC45E0" w:rsidRPr="00D4679A" w:rsidRDefault="00DC45E0" w:rsidP="00DC45E0">
      <w:pPr>
        <w:spacing w:before="60" w:after="60"/>
        <w:rPr>
          <w:rFonts w:cs="Arial"/>
          <w:iCs/>
          <w:lang w:eastAsia="en-AU"/>
        </w:rPr>
      </w:pPr>
    </w:p>
    <w:tbl>
      <w:tblPr>
        <w:tblStyle w:val="TableGrid1"/>
        <w:tblW w:w="90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DC45E0" w:rsidRPr="00964ECB" w14:paraId="678666BD" w14:textId="77777777" w:rsidTr="00916E9A">
        <w:trPr>
          <w:cantSplit/>
        </w:trPr>
        <w:tc>
          <w:tcPr>
            <w:tcW w:w="1668" w:type="dxa"/>
          </w:tcPr>
          <w:p w14:paraId="78DCDB20" w14:textId="77777777" w:rsidR="00DC45E0" w:rsidRPr="00D4679A" w:rsidRDefault="00DC45E0" w:rsidP="00916E9A">
            <w:pPr>
              <w:keepLines/>
              <w:spacing w:before="20" w:after="20"/>
              <w:rPr>
                <w:sz w:val="18"/>
              </w:rPr>
            </w:pPr>
            <w:r w:rsidRPr="00D4679A">
              <w:rPr>
                <w:sz w:val="18"/>
              </w:rPr>
              <w:t>392</w:t>
            </w:r>
          </w:p>
        </w:tc>
        <w:tc>
          <w:tcPr>
            <w:tcW w:w="4252" w:type="dxa"/>
          </w:tcPr>
          <w:p w14:paraId="4BCF56B5" w14:textId="77777777" w:rsidR="00DC45E0" w:rsidRPr="00D4679A" w:rsidRDefault="00DC45E0" w:rsidP="00916E9A">
            <w:pPr>
              <w:keepLines/>
              <w:spacing w:before="20" w:after="20"/>
              <w:rPr>
                <w:sz w:val="18"/>
              </w:rPr>
            </w:pPr>
            <w:r w:rsidRPr="00D4679A">
              <w:rPr>
                <w:sz w:val="18"/>
              </w:rPr>
              <w:t>Rosemary extract</w:t>
            </w:r>
          </w:p>
        </w:tc>
        <w:tc>
          <w:tcPr>
            <w:tcW w:w="992" w:type="dxa"/>
          </w:tcPr>
          <w:p w14:paraId="6C3E2FCC" w14:textId="77777777" w:rsidR="00DC45E0" w:rsidRPr="00CC467E" w:rsidRDefault="00DC45E0" w:rsidP="00916E9A">
            <w:pPr>
              <w:keepLines/>
              <w:spacing w:before="20" w:after="20"/>
              <w:jc w:val="right"/>
              <w:rPr>
                <w:sz w:val="18"/>
              </w:rPr>
            </w:pPr>
            <w:r w:rsidRPr="00CC467E">
              <w:rPr>
                <w:sz w:val="18"/>
              </w:rPr>
              <w:t>10</w:t>
            </w:r>
          </w:p>
        </w:tc>
        <w:tc>
          <w:tcPr>
            <w:tcW w:w="2160" w:type="dxa"/>
          </w:tcPr>
          <w:p w14:paraId="28BCA158" w14:textId="77777777" w:rsidR="00DC45E0" w:rsidRPr="00CC467E" w:rsidRDefault="00DC45E0" w:rsidP="00916E9A">
            <w:pPr>
              <w:keepLines/>
              <w:spacing w:before="20" w:after="20"/>
              <w:rPr>
                <w:sz w:val="18"/>
              </w:rPr>
            </w:pPr>
            <w:r>
              <w:rPr>
                <w:sz w:val="18"/>
              </w:rPr>
              <w:t>Only for flour based snacks e.g. pretzels, fritters, and crackers;</w:t>
            </w:r>
            <w:r>
              <w:rPr>
                <w:sz w:val="18"/>
              </w:rPr>
              <w:br/>
            </w:r>
            <w:r w:rsidRPr="00CC467E">
              <w:rPr>
                <w:sz w:val="18"/>
              </w:rPr>
              <w:t>Not for noodles and pasta</w:t>
            </w:r>
          </w:p>
        </w:tc>
      </w:tr>
    </w:tbl>
    <w:p w14:paraId="2A203C39" w14:textId="77777777" w:rsidR="00DC45E0" w:rsidRDefault="00DC45E0" w:rsidP="00DC45E0">
      <w:pPr>
        <w:spacing w:before="60" w:after="60"/>
        <w:rPr>
          <w:rFonts w:cs="Arial"/>
          <w:b/>
          <w:iCs/>
          <w:lang w:eastAsia="en-AU"/>
        </w:rPr>
      </w:pPr>
    </w:p>
    <w:p w14:paraId="31B32F33" w14:textId="77777777" w:rsidR="00DC45E0" w:rsidRPr="006D6149" w:rsidRDefault="00DC45E0" w:rsidP="00DC45E0">
      <w:pPr>
        <w:spacing w:before="60" w:after="60"/>
        <w:ind w:left="851" w:hanging="851"/>
        <w:rPr>
          <w:rFonts w:cs="Arial"/>
          <w:iCs/>
          <w:lang w:eastAsia="en-AU"/>
        </w:rPr>
      </w:pPr>
      <w:r>
        <w:rPr>
          <w:rFonts w:cs="Arial"/>
          <w:b/>
          <w:iCs/>
          <w:lang w:eastAsia="en-AU"/>
        </w:rPr>
        <w:t>[3.7</w:t>
      </w:r>
      <w:r w:rsidRPr="00D4679A">
        <w:rPr>
          <w:rFonts w:cs="Arial"/>
          <w:b/>
          <w:iCs/>
          <w:lang w:eastAsia="en-AU"/>
        </w:rPr>
        <w:t>]</w:t>
      </w:r>
      <w:r w:rsidRPr="00D4679A">
        <w:rPr>
          <w:rFonts w:cs="Arial"/>
          <w:b/>
          <w:iCs/>
          <w:lang w:eastAsia="en-AU"/>
        </w:rPr>
        <w:tab/>
      </w:r>
      <w:r w:rsidRPr="006D6149">
        <w:rPr>
          <w:rFonts w:cs="Arial"/>
          <w:iCs/>
          <w:lang w:eastAsia="en-AU"/>
        </w:rPr>
        <w:t>inserting in item 7.2</w:t>
      </w:r>
      <w:r>
        <w:rPr>
          <w:rFonts w:cs="Arial"/>
          <w:iCs/>
          <w:lang w:eastAsia="en-AU"/>
        </w:rPr>
        <w:t xml:space="preserve"> </w:t>
      </w:r>
      <w:r w:rsidRPr="006D6149">
        <w:rPr>
          <w:rFonts w:cs="Arial"/>
          <w:iCs/>
          <w:lang w:eastAsia="en-AU"/>
        </w:rPr>
        <w:t>of the table to section S15—5, after the entry for ‘</w:t>
      </w:r>
      <w:r w:rsidRPr="006D6149">
        <w:t>Sulphur dioxide and sodium and potassium sulphites’</w:t>
      </w:r>
    </w:p>
    <w:p w14:paraId="42267EDC" w14:textId="77777777" w:rsidR="00DC45E0" w:rsidRPr="00D4679A" w:rsidRDefault="00DC45E0" w:rsidP="00DC45E0">
      <w:pPr>
        <w:spacing w:before="60" w:after="60"/>
        <w:rPr>
          <w:rFonts w:cs="Arial"/>
          <w:iCs/>
          <w:lang w:eastAsia="en-AU"/>
        </w:rPr>
      </w:pPr>
    </w:p>
    <w:tbl>
      <w:tblPr>
        <w:tblStyle w:val="TableGrid1"/>
        <w:tblW w:w="90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DC45E0" w:rsidRPr="00964ECB" w14:paraId="3F0B0323" w14:textId="77777777" w:rsidTr="00916E9A">
        <w:trPr>
          <w:cantSplit/>
        </w:trPr>
        <w:tc>
          <w:tcPr>
            <w:tcW w:w="1668" w:type="dxa"/>
          </w:tcPr>
          <w:p w14:paraId="59DD94C3" w14:textId="77777777" w:rsidR="00DC45E0" w:rsidRPr="00D4679A" w:rsidRDefault="00DC45E0" w:rsidP="00916E9A">
            <w:pPr>
              <w:keepLines/>
              <w:spacing w:before="20" w:after="20"/>
              <w:rPr>
                <w:sz w:val="18"/>
              </w:rPr>
            </w:pPr>
            <w:r w:rsidRPr="00D4679A">
              <w:rPr>
                <w:sz w:val="18"/>
              </w:rPr>
              <w:t>392</w:t>
            </w:r>
          </w:p>
        </w:tc>
        <w:tc>
          <w:tcPr>
            <w:tcW w:w="4252" w:type="dxa"/>
          </w:tcPr>
          <w:p w14:paraId="24A0EAB0" w14:textId="77777777" w:rsidR="00DC45E0" w:rsidRPr="00D4679A" w:rsidRDefault="00DC45E0" w:rsidP="00916E9A">
            <w:pPr>
              <w:keepLines/>
              <w:spacing w:before="20" w:after="20"/>
              <w:rPr>
                <w:sz w:val="18"/>
              </w:rPr>
            </w:pPr>
            <w:r w:rsidRPr="00D4679A">
              <w:rPr>
                <w:sz w:val="18"/>
              </w:rPr>
              <w:t>Rosemary extract</w:t>
            </w:r>
          </w:p>
        </w:tc>
        <w:tc>
          <w:tcPr>
            <w:tcW w:w="992" w:type="dxa"/>
          </w:tcPr>
          <w:p w14:paraId="4C58205A" w14:textId="77777777" w:rsidR="00DC45E0" w:rsidRPr="00D4679A" w:rsidRDefault="00DC45E0" w:rsidP="00916E9A">
            <w:pPr>
              <w:keepLines/>
              <w:spacing w:before="20" w:after="20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160" w:type="dxa"/>
          </w:tcPr>
          <w:p w14:paraId="6BDE024C" w14:textId="77777777" w:rsidR="00DC45E0" w:rsidRPr="00964ECB" w:rsidRDefault="00DC45E0" w:rsidP="00916E9A">
            <w:pPr>
              <w:keepLines/>
              <w:spacing w:before="20" w:after="20"/>
              <w:rPr>
                <w:sz w:val="18"/>
              </w:rPr>
            </w:pPr>
          </w:p>
        </w:tc>
      </w:tr>
    </w:tbl>
    <w:p w14:paraId="2484345A" w14:textId="77777777" w:rsidR="00DC45E0" w:rsidRDefault="00DC45E0" w:rsidP="00DC45E0">
      <w:pPr>
        <w:spacing w:before="60" w:after="60"/>
        <w:rPr>
          <w:rFonts w:cs="Arial"/>
          <w:b/>
          <w:iCs/>
          <w:lang w:eastAsia="en-AU"/>
        </w:rPr>
      </w:pPr>
    </w:p>
    <w:p w14:paraId="7ED923FA" w14:textId="77777777" w:rsidR="00DC45E0" w:rsidRDefault="00DC45E0" w:rsidP="00DC45E0">
      <w:pPr>
        <w:spacing w:before="60" w:after="60"/>
      </w:pPr>
    </w:p>
    <w:p w14:paraId="6B46325E" w14:textId="77777777" w:rsidR="00DC45E0" w:rsidRDefault="00DC45E0" w:rsidP="00DC45E0">
      <w:pPr>
        <w:spacing w:before="60" w:after="60"/>
        <w:ind w:left="851" w:hanging="851"/>
        <w:rPr>
          <w:rFonts w:cs="Arial"/>
          <w:iCs/>
          <w:lang w:eastAsia="en-AU"/>
        </w:rPr>
      </w:pPr>
      <w:r>
        <w:rPr>
          <w:rFonts w:cs="Arial"/>
          <w:b/>
          <w:iCs/>
          <w:lang w:eastAsia="en-AU"/>
        </w:rPr>
        <w:t>[3.8</w:t>
      </w:r>
      <w:r w:rsidRPr="00D4679A">
        <w:rPr>
          <w:rFonts w:cs="Arial"/>
          <w:b/>
          <w:iCs/>
          <w:lang w:eastAsia="en-AU"/>
        </w:rPr>
        <w:t>]</w:t>
      </w:r>
      <w:r w:rsidRPr="00D4679A">
        <w:rPr>
          <w:rFonts w:cs="Arial"/>
          <w:b/>
          <w:iCs/>
          <w:lang w:eastAsia="en-AU"/>
        </w:rPr>
        <w:tab/>
      </w:r>
      <w:r>
        <w:rPr>
          <w:rFonts w:cs="Arial"/>
          <w:iCs/>
          <w:lang w:eastAsia="en-AU"/>
        </w:rPr>
        <w:t xml:space="preserve">inserting in item 8.2 </w:t>
      </w:r>
      <w:r w:rsidRPr="00D4679A">
        <w:rPr>
          <w:rFonts w:cs="Arial"/>
          <w:iCs/>
          <w:lang w:eastAsia="en-AU"/>
        </w:rPr>
        <w:t xml:space="preserve">of the table to section S15—5, </w:t>
      </w:r>
      <w:r>
        <w:rPr>
          <w:rFonts w:cs="Arial"/>
          <w:iCs/>
          <w:lang w:eastAsia="en-AU"/>
        </w:rPr>
        <w:t>after the entry for ‘</w:t>
      </w:r>
      <w:r w:rsidRPr="00FB7A6A">
        <w:rPr>
          <w:rFonts w:cs="Arial"/>
          <w:iCs/>
          <w:lang w:eastAsia="en-AU"/>
        </w:rPr>
        <w:t>Propionic acid and sodium and potassium and calcium propionates</w:t>
      </w:r>
      <w:r>
        <w:rPr>
          <w:rFonts w:cs="Arial"/>
          <w:iCs/>
          <w:lang w:eastAsia="en-AU"/>
        </w:rPr>
        <w:t>’</w:t>
      </w:r>
      <w:r>
        <w:rPr>
          <w:rFonts w:cs="Arial"/>
          <w:iCs/>
          <w:lang w:eastAsia="en-AU"/>
        </w:rPr>
        <w:br/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DC45E0" w:rsidRPr="00D214AE" w14:paraId="6493B298" w14:textId="77777777" w:rsidTr="00916E9A">
        <w:trPr>
          <w:cantSplit/>
        </w:trPr>
        <w:tc>
          <w:tcPr>
            <w:tcW w:w="1668" w:type="dxa"/>
          </w:tcPr>
          <w:p w14:paraId="7F07266C" w14:textId="77777777" w:rsidR="00DC45E0" w:rsidRPr="00220FFE" w:rsidRDefault="00DC45E0" w:rsidP="00916E9A">
            <w:pPr>
              <w:pStyle w:val="FSCtblAdd1"/>
            </w:pPr>
            <w:r>
              <w:t>392</w:t>
            </w:r>
          </w:p>
        </w:tc>
        <w:tc>
          <w:tcPr>
            <w:tcW w:w="4252" w:type="dxa"/>
          </w:tcPr>
          <w:p w14:paraId="5059FB30" w14:textId="77777777" w:rsidR="00DC45E0" w:rsidRPr="00220FFE" w:rsidRDefault="00DC45E0" w:rsidP="00916E9A">
            <w:pPr>
              <w:pStyle w:val="FSCtblAdd1"/>
            </w:pPr>
            <w:r>
              <w:t>Rosemary extract</w:t>
            </w:r>
          </w:p>
        </w:tc>
        <w:tc>
          <w:tcPr>
            <w:tcW w:w="992" w:type="dxa"/>
          </w:tcPr>
          <w:p w14:paraId="27064751" w14:textId="77777777" w:rsidR="00DC45E0" w:rsidRPr="00220FFE" w:rsidRDefault="00DC45E0" w:rsidP="00916E9A">
            <w:pPr>
              <w:pStyle w:val="FSCtblAdd2"/>
            </w:pPr>
            <w:r w:rsidRPr="004F57D0">
              <w:t xml:space="preserve"> (</w:t>
            </w:r>
            <w:r>
              <w:t>a)  15</w:t>
            </w:r>
          </w:p>
        </w:tc>
        <w:tc>
          <w:tcPr>
            <w:tcW w:w="2160" w:type="dxa"/>
          </w:tcPr>
          <w:p w14:paraId="36EAB0F7" w14:textId="77777777" w:rsidR="00DC45E0" w:rsidRPr="00D214AE" w:rsidRDefault="00DC45E0" w:rsidP="00916E9A">
            <w:pPr>
              <w:pStyle w:val="FSCtblAdd1"/>
            </w:pPr>
            <w:r>
              <w:t>For meat with &lt;10% fat;  Not for dried sausages</w:t>
            </w:r>
            <w:r>
              <w:br/>
            </w:r>
          </w:p>
        </w:tc>
      </w:tr>
      <w:tr w:rsidR="00DC45E0" w:rsidRPr="00D214AE" w14:paraId="009666DB" w14:textId="77777777" w:rsidTr="00916E9A">
        <w:trPr>
          <w:cantSplit/>
        </w:trPr>
        <w:tc>
          <w:tcPr>
            <w:tcW w:w="1668" w:type="dxa"/>
          </w:tcPr>
          <w:p w14:paraId="11375A45" w14:textId="77777777" w:rsidR="00DC45E0" w:rsidRPr="00EF607A" w:rsidRDefault="00DC45E0" w:rsidP="00916E9A">
            <w:pPr>
              <w:pStyle w:val="FSCtblAdd1"/>
            </w:pPr>
          </w:p>
        </w:tc>
        <w:tc>
          <w:tcPr>
            <w:tcW w:w="4252" w:type="dxa"/>
          </w:tcPr>
          <w:p w14:paraId="138ED5DF" w14:textId="77777777" w:rsidR="00DC45E0" w:rsidRPr="00EF607A" w:rsidRDefault="00DC45E0" w:rsidP="00916E9A">
            <w:pPr>
              <w:pStyle w:val="FSCtblAdd1"/>
            </w:pPr>
          </w:p>
        </w:tc>
        <w:tc>
          <w:tcPr>
            <w:tcW w:w="992" w:type="dxa"/>
          </w:tcPr>
          <w:p w14:paraId="69AF8674" w14:textId="77777777" w:rsidR="00DC45E0" w:rsidRPr="00EF607A" w:rsidRDefault="00DC45E0" w:rsidP="00916E9A">
            <w:pPr>
              <w:pStyle w:val="FSCtblAdd2"/>
            </w:pPr>
            <w:r>
              <w:t>(b) 37.5</w:t>
            </w:r>
          </w:p>
        </w:tc>
        <w:tc>
          <w:tcPr>
            <w:tcW w:w="2160" w:type="dxa"/>
          </w:tcPr>
          <w:p w14:paraId="0DC6040F" w14:textId="77777777" w:rsidR="00DC45E0" w:rsidRPr="00EF607A" w:rsidRDefault="00DC45E0" w:rsidP="00916E9A">
            <w:pPr>
              <w:pStyle w:val="FSCtblAdd1"/>
            </w:pPr>
            <w:r>
              <w:t>For meat with &gt;10% fat;  Not for dried sausages</w:t>
            </w:r>
          </w:p>
        </w:tc>
      </w:tr>
    </w:tbl>
    <w:p w14:paraId="24F483E7" w14:textId="77777777" w:rsidR="00DC45E0" w:rsidRDefault="00DC45E0" w:rsidP="00DC45E0">
      <w:pPr>
        <w:spacing w:before="60" w:after="60"/>
        <w:rPr>
          <w:rFonts w:cs="Arial"/>
          <w:b/>
          <w:iCs/>
          <w:lang w:eastAsia="en-AU"/>
        </w:rPr>
      </w:pPr>
    </w:p>
    <w:p w14:paraId="5374EC11" w14:textId="77777777" w:rsidR="00DC45E0" w:rsidRDefault="00DC45E0" w:rsidP="00DC45E0">
      <w:pPr>
        <w:spacing w:before="60" w:after="60"/>
        <w:ind w:left="851" w:hanging="851"/>
      </w:pPr>
      <w:r>
        <w:rPr>
          <w:rFonts w:cs="Arial"/>
          <w:b/>
          <w:iCs/>
          <w:lang w:eastAsia="en-AU"/>
        </w:rPr>
        <w:t>[3.9</w:t>
      </w:r>
      <w:r w:rsidRPr="00D4679A">
        <w:rPr>
          <w:rFonts w:cs="Arial"/>
          <w:b/>
          <w:iCs/>
          <w:lang w:eastAsia="en-AU"/>
        </w:rPr>
        <w:t>]</w:t>
      </w:r>
      <w:r w:rsidRPr="00D4679A">
        <w:rPr>
          <w:rFonts w:cs="Arial"/>
          <w:b/>
          <w:iCs/>
          <w:lang w:eastAsia="en-AU"/>
        </w:rPr>
        <w:tab/>
      </w:r>
      <w:r>
        <w:rPr>
          <w:rFonts w:cs="Arial"/>
          <w:iCs/>
          <w:lang w:eastAsia="en-AU"/>
        </w:rPr>
        <w:t>inserting in item 8.2.3</w:t>
      </w:r>
      <w:r w:rsidRPr="006D6149">
        <w:rPr>
          <w:rFonts w:cs="Arial"/>
          <w:iCs/>
          <w:lang w:eastAsia="en-AU"/>
        </w:rPr>
        <w:t xml:space="preserve"> of the table to section S15—5, after the entry for ‘</w:t>
      </w:r>
      <w:r>
        <w:rPr>
          <w:rFonts w:cs="Arial"/>
          <w:sz w:val="19"/>
          <w:szCs w:val="19"/>
        </w:rPr>
        <w:t>Nitrites (potassium and sodium salts)</w:t>
      </w:r>
      <w:r>
        <w:t>’</w:t>
      </w:r>
    </w:p>
    <w:p w14:paraId="47912187" w14:textId="77777777" w:rsidR="00DC45E0" w:rsidRDefault="00DC45E0" w:rsidP="00DC45E0">
      <w:pPr>
        <w:spacing w:before="60" w:after="60"/>
        <w:ind w:left="851" w:hanging="851"/>
        <w:rPr>
          <w:rFonts w:cs="Arial"/>
          <w:iCs/>
          <w:lang w:eastAsia="en-AU"/>
        </w:rPr>
      </w:pPr>
    </w:p>
    <w:tbl>
      <w:tblPr>
        <w:tblStyle w:val="TableGrid1"/>
        <w:tblW w:w="90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DC45E0" w:rsidRPr="00964ECB" w14:paraId="03231B81" w14:textId="77777777" w:rsidTr="00916E9A">
        <w:trPr>
          <w:cantSplit/>
        </w:trPr>
        <w:tc>
          <w:tcPr>
            <w:tcW w:w="1668" w:type="dxa"/>
          </w:tcPr>
          <w:p w14:paraId="25C01601" w14:textId="77777777" w:rsidR="00DC45E0" w:rsidRPr="006B6E3F" w:rsidRDefault="00DC45E0" w:rsidP="00916E9A">
            <w:pPr>
              <w:keepLines/>
              <w:spacing w:before="20" w:after="20"/>
              <w:rPr>
                <w:sz w:val="18"/>
              </w:rPr>
            </w:pPr>
            <w:r w:rsidRPr="006B6E3F">
              <w:rPr>
                <w:sz w:val="18"/>
              </w:rPr>
              <w:t>392</w:t>
            </w:r>
          </w:p>
        </w:tc>
        <w:tc>
          <w:tcPr>
            <w:tcW w:w="4252" w:type="dxa"/>
          </w:tcPr>
          <w:p w14:paraId="5518F5A9" w14:textId="77777777" w:rsidR="00DC45E0" w:rsidRPr="006B6E3F" w:rsidRDefault="00DC45E0" w:rsidP="00916E9A">
            <w:pPr>
              <w:keepLines/>
              <w:spacing w:before="20" w:after="20"/>
              <w:rPr>
                <w:sz w:val="18"/>
              </w:rPr>
            </w:pPr>
            <w:r w:rsidRPr="006B6E3F">
              <w:rPr>
                <w:sz w:val="18"/>
              </w:rPr>
              <w:t>Rosemary extract</w:t>
            </w:r>
          </w:p>
        </w:tc>
        <w:tc>
          <w:tcPr>
            <w:tcW w:w="992" w:type="dxa"/>
          </w:tcPr>
          <w:p w14:paraId="3995314E" w14:textId="77777777" w:rsidR="00DC45E0" w:rsidRPr="006B6E3F" w:rsidRDefault="00DC45E0" w:rsidP="00916E9A">
            <w:pPr>
              <w:keepLines/>
              <w:spacing w:before="20" w:after="20"/>
              <w:jc w:val="right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2160" w:type="dxa"/>
          </w:tcPr>
          <w:p w14:paraId="2B91602B" w14:textId="77777777" w:rsidR="00DC45E0" w:rsidRPr="006B6E3F" w:rsidRDefault="00DC45E0" w:rsidP="00916E9A">
            <w:pPr>
              <w:keepLines/>
              <w:spacing w:before="20" w:after="20"/>
              <w:rPr>
                <w:sz w:val="18"/>
              </w:rPr>
            </w:pPr>
          </w:p>
        </w:tc>
      </w:tr>
    </w:tbl>
    <w:p w14:paraId="74E2DB15" w14:textId="77777777" w:rsidR="00DC45E0" w:rsidRDefault="00DC45E0" w:rsidP="00DC45E0">
      <w:pPr>
        <w:spacing w:before="60" w:after="60"/>
        <w:rPr>
          <w:rFonts w:cs="Arial"/>
          <w:b/>
          <w:iCs/>
          <w:lang w:eastAsia="en-AU"/>
        </w:rPr>
      </w:pPr>
    </w:p>
    <w:p w14:paraId="3DFBAFD0" w14:textId="77777777" w:rsidR="00DC45E0" w:rsidRPr="00D4679A" w:rsidRDefault="00DC45E0" w:rsidP="00DC45E0">
      <w:pPr>
        <w:spacing w:before="60" w:after="60"/>
        <w:ind w:left="851" w:hanging="851"/>
        <w:rPr>
          <w:rFonts w:cs="Arial"/>
          <w:iCs/>
          <w:lang w:eastAsia="en-AU"/>
        </w:rPr>
      </w:pPr>
      <w:r>
        <w:rPr>
          <w:rFonts w:cs="Arial"/>
          <w:b/>
          <w:iCs/>
          <w:lang w:eastAsia="en-AU"/>
        </w:rPr>
        <w:t>[3.10</w:t>
      </w:r>
      <w:r w:rsidRPr="00D4679A">
        <w:rPr>
          <w:rFonts w:cs="Arial"/>
          <w:b/>
          <w:iCs/>
          <w:lang w:eastAsia="en-AU"/>
        </w:rPr>
        <w:t>]</w:t>
      </w:r>
      <w:r w:rsidRPr="00D4679A">
        <w:rPr>
          <w:rFonts w:cs="Arial"/>
          <w:b/>
          <w:iCs/>
          <w:lang w:eastAsia="en-AU"/>
        </w:rPr>
        <w:tab/>
      </w:r>
      <w:r w:rsidRPr="006D6149">
        <w:rPr>
          <w:rFonts w:cs="Arial"/>
          <w:iCs/>
          <w:lang w:eastAsia="en-AU"/>
        </w:rPr>
        <w:t>inserting in item 8.3.2 of the table to section S15—5, after the entry for ‘</w:t>
      </w:r>
      <w:r w:rsidRPr="006D6149">
        <w:t>Ethyl lauroyl arginate</w:t>
      </w:r>
      <w:r>
        <w:t>’</w:t>
      </w:r>
    </w:p>
    <w:p w14:paraId="7B94A0CA" w14:textId="77777777" w:rsidR="00DC45E0" w:rsidRPr="00D4679A" w:rsidRDefault="00DC45E0" w:rsidP="00DC45E0">
      <w:pPr>
        <w:spacing w:before="60" w:after="60"/>
        <w:rPr>
          <w:rFonts w:cs="Arial"/>
          <w:iCs/>
          <w:lang w:eastAsia="en-AU"/>
        </w:rPr>
      </w:pPr>
    </w:p>
    <w:tbl>
      <w:tblPr>
        <w:tblStyle w:val="TableGrid1"/>
        <w:tblW w:w="90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DC45E0" w:rsidRPr="00964ECB" w14:paraId="56309649" w14:textId="77777777" w:rsidTr="00916E9A">
        <w:trPr>
          <w:cantSplit/>
        </w:trPr>
        <w:tc>
          <w:tcPr>
            <w:tcW w:w="1668" w:type="dxa"/>
          </w:tcPr>
          <w:p w14:paraId="0FE96A9C" w14:textId="77777777" w:rsidR="00DC45E0" w:rsidRPr="006B6E3F" w:rsidRDefault="00DC45E0" w:rsidP="00916E9A">
            <w:pPr>
              <w:keepLines/>
              <w:spacing w:before="20" w:after="20"/>
              <w:rPr>
                <w:sz w:val="18"/>
              </w:rPr>
            </w:pPr>
            <w:r w:rsidRPr="006B6E3F">
              <w:rPr>
                <w:sz w:val="18"/>
              </w:rPr>
              <w:t>392</w:t>
            </w:r>
          </w:p>
        </w:tc>
        <w:tc>
          <w:tcPr>
            <w:tcW w:w="4252" w:type="dxa"/>
          </w:tcPr>
          <w:p w14:paraId="08AB94A7" w14:textId="77777777" w:rsidR="00DC45E0" w:rsidRPr="006B6E3F" w:rsidRDefault="00DC45E0" w:rsidP="00916E9A">
            <w:pPr>
              <w:keepLines/>
              <w:spacing w:before="20" w:after="20"/>
              <w:rPr>
                <w:sz w:val="18"/>
              </w:rPr>
            </w:pPr>
            <w:r w:rsidRPr="006B6E3F">
              <w:rPr>
                <w:sz w:val="18"/>
              </w:rPr>
              <w:t>Rosemary extract</w:t>
            </w:r>
          </w:p>
        </w:tc>
        <w:tc>
          <w:tcPr>
            <w:tcW w:w="992" w:type="dxa"/>
          </w:tcPr>
          <w:p w14:paraId="39728410" w14:textId="77777777" w:rsidR="00DC45E0" w:rsidRPr="006B6E3F" w:rsidRDefault="00DC45E0" w:rsidP="00916E9A">
            <w:pPr>
              <w:keepLines/>
              <w:spacing w:before="20" w:after="20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2160" w:type="dxa"/>
          </w:tcPr>
          <w:p w14:paraId="794138E5" w14:textId="77777777" w:rsidR="00DC45E0" w:rsidRPr="006B6E3F" w:rsidRDefault="00DC45E0" w:rsidP="00916E9A">
            <w:pPr>
              <w:keepLines/>
              <w:spacing w:before="20" w:after="20"/>
              <w:rPr>
                <w:sz w:val="18"/>
              </w:rPr>
            </w:pPr>
            <w:r>
              <w:rPr>
                <w:sz w:val="18"/>
              </w:rPr>
              <w:t>Only dried sausages</w:t>
            </w:r>
          </w:p>
        </w:tc>
      </w:tr>
    </w:tbl>
    <w:p w14:paraId="21025A58" w14:textId="77777777" w:rsidR="00DC45E0" w:rsidRDefault="00DC45E0" w:rsidP="00DC45E0">
      <w:pPr>
        <w:spacing w:before="60" w:after="60"/>
      </w:pPr>
    </w:p>
    <w:p w14:paraId="7250A40E" w14:textId="77777777" w:rsidR="00DC45E0" w:rsidRPr="00D4679A" w:rsidRDefault="00DC45E0" w:rsidP="00DC45E0">
      <w:pPr>
        <w:spacing w:before="60" w:after="60"/>
        <w:rPr>
          <w:rFonts w:cs="Arial"/>
          <w:iCs/>
          <w:lang w:eastAsia="en-AU"/>
        </w:rPr>
      </w:pPr>
      <w:r>
        <w:rPr>
          <w:rFonts w:cs="Arial"/>
          <w:b/>
          <w:iCs/>
          <w:lang w:eastAsia="en-AU"/>
        </w:rPr>
        <w:t>[3.11</w:t>
      </w:r>
      <w:r w:rsidRPr="00D4679A">
        <w:rPr>
          <w:rFonts w:cs="Arial"/>
          <w:b/>
          <w:iCs/>
          <w:lang w:eastAsia="en-AU"/>
        </w:rPr>
        <w:t>]</w:t>
      </w:r>
      <w:r w:rsidRPr="00D4679A">
        <w:rPr>
          <w:rFonts w:cs="Arial"/>
          <w:b/>
          <w:iCs/>
          <w:lang w:eastAsia="en-AU"/>
        </w:rPr>
        <w:tab/>
      </w:r>
      <w:r>
        <w:rPr>
          <w:rFonts w:cs="Arial"/>
          <w:iCs/>
          <w:lang w:eastAsia="en-AU"/>
        </w:rPr>
        <w:t>inserting in</w:t>
      </w:r>
      <w:r w:rsidRPr="00D4679A">
        <w:rPr>
          <w:rFonts w:cs="Arial"/>
          <w:iCs/>
          <w:lang w:eastAsia="en-AU"/>
        </w:rPr>
        <w:t xml:space="preserve"> ite</w:t>
      </w:r>
      <w:r>
        <w:rPr>
          <w:rFonts w:cs="Arial"/>
          <w:iCs/>
          <w:lang w:eastAsia="en-AU"/>
        </w:rPr>
        <w:t>m 12</w:t>
      </w:r>
      <w:r w:rsidRPr="00D4679A">
        <w:rPr>
          <w:rFonts w:cs="Arial"/>
          <w:iCs/>
          <w:lang w:eastAsia="en-AU"/>
        </w:rPr>
        <w:t xml:space="preserve"> of the table to section S15—5, </w:t>
      </w:r>
      <w:r>
        <w:rPr>
          <w:rFonts w:cs="Arial"/>
          <w:iCs/>
          <w:lang w:eastAsia="en-AU"/>
        </w:rPr>
        <w:t xml:space="preserve">above item 12.1 </w:t>
      </w:r>
    </w:p>
    <w:p w14:paraId="1AB28EDF" w14:textId="77777777" w:rsidR="00DC45E0" w:rsidRDefault="00DC45E0" w:rsidP="00DC45E0">
      <w:pPr>
        <w:spacing w:before="60" w:after="60"/>
        <w:rPr>
          <w:rFonts w:cs="Arial"/>
          <w:iCs/>
          <w:lang w:eastAsia="en-AU"/>
        </w:rPr>
      </w:pPr>
    </w:p>
    <w:tbl>
      <w:tblPr>
        <w:tblStyle w:val="TableGrid1"/>
        <w:tblW w:w="9077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4254"/>
        <w:gridCol w:w="993"/>
        <w:gridCol w:w="2161"/>
      </w:tblGrid>
      <w:tr w:rsidR="00DC45E0" w:rsidRPr="00964ECB" w14:paraId="12C77605" w14:textId="77777777" w:rsidTr="00916E9A">
        <w:trPr>
          <w:cantSplit/>
        </w:trPr>
        <w:tc>
          <w:tcPr>
            <w:tcW w:w="1669" w:type="dxa"/>
          </w:tcPr>
          <w:p w14:paraId="4F1FB623" w14:textId="77777777" w:rsidR="00DC45E0" w:rsidRPr="00B1523F" w:rsidRDefault="00DC45E0" w:rsidP="00916E9A">
            <w:pPr>
              <w:keepLines/>
              <w:spacing w:before="20" w:after="20"/>
              <w:rPr>
                <w:sz w:val="18"/>
              </w:rPr>
            </w:pPr>
            <w:r w:rsidRPr="00B1523F">
              <w:rPr>
                <w:sz w:val="18"/>
              </w:rPr>
              <w:t>392</w:t>
            </w:r>
          </w:p>
        </w:tc>
        <w:tc>
          <w:tcPr>
            <w:tcW w:w="4254" w:type="dxa"/>
          </w:tcPr>
          <w:p w14:paraId="0E9B2E3D" w14:textId="77777777" w:rsidR="00DC45E0" w:rsidRPr="00B1523F" w:rsidRDefault="00DC45E0" w:rsidP="00916E9A">
            <w:pPr>
              <w:keepLines/>
              <w:spacing w:before="20" w:after="20"/>
              <w:rPr>
                <w:sz w:val="18"/>
              </w:rPr>
            </w:pPr>
            <w:r w:rsidRPr="00B1523F">
              <w:rPr>
                <w:sz w:val="18"/>
              </w:rPr>
              <w:t>Rosemary extract</w:t>
            </w:r>
          </w:p>
        </w:tc>
        <w:tc>
          <w:tcPr>
            <w:tcW w:w="993" w:type="dxa"/>
          </w:tcPr>
          <w:p w14:paraId="7249A59C" w14:textId="77777777" w:rsidR="00DC45E0" w:rsidRPr="00B1523F" w:rsidRDefault="00DC45E0" w:rsidP="00916E9A">
            <w:pPr>
              <w:keepLines/>
              <w:spacing w:before="20" w:after="20"/>
              <w:jc w:val="right"/>
              <w:rPr>
                <w:sz w:val="18"/>
              </w:rPr>
            </w:pPr>
            <w:r w:rsidRPr="00B1523F">
              <w:rPr>
                <w:sz w:val="18"/>
              </w:rPr>
              <w:t>40</w:t>
            </w:r>
          </w:p>
        </w:tc>
        <w:tc>
          <w:tcPr>
            <w:tcW w:w="2161" w:type="dxa"/>
          </w:tcPr>
          <w:p w14:paraId="0E634E81" w14:textId="77777777" w:rsidR="00DC45E0" w:rsidRPr="006B6E3F" w:rsidRDefault="00DC45E0" w:rsidP="00916E9A">
            <w:pPr>
              <w:keepLines/>
              <w:spacing w:before="20" w:after="20"/>
              <w:rPr>
                <w:sz w:val="18"/>
              </w:rPr>
            </w:pPr>
            <w:r>
              <w:rPr>
                <w:sz w:val="18"/>
              </w:rPr>
              <w:t>Not for condiment sauces e.g. ketchup, mayonnaise, mustard, and relishes.</w:t>
            </w:r>
          </w:p>
        </w:tc>
      </w:tr>
    </w:tbl>
    <w:p w14:paraId="0907586A" w14:textId="77777777" w:rsidR="00DC45E0" w:rsidRDefault="00DC45E0" w:rsidP="00DC45E0">
      <w:pPr>
        <w:spacing w:before="60" w:after="60"/>
        <w:rPr>
          <w:rFonts w:cs="Arial"/>
          <w:b/>
          <w:iCs/>
          <w:lang w:eastAsia="en-AU"/>
        </w:rPr>
      </w:pPr>
    </w:p>
    <w:p w14:paraId="79D78FA1" w14:textId="77777777" w:rsidR="00DC45E0" w:rsidRPr="00D4679A" w:rsidRDefault="00DC45E0" w:rsidP="00DC45E0">
      <w:pPr>
        <w:spacing w:before="60" w:after="60"/>
        <w:rPr>
          <w:rFonts w:cs="Arial"/>
          <w:iCs/>
          <w:lang w:eastAsia="en-AU"/>
        </w:rPr>
      </w:pPr>
      <w:r>
        <w:rPr>
          <w:rFonts w:cs="Arial"/>
          <w:b/>
          <w:iCs/>
          <w:lang w:eastAsia="en-AU"/>
        </w:rPr>
        <w:t>[3.12</w:t>
      </w:r>
      <w:r w:rsidRPr="00D4679A">
        <w:rPr>
          <w:rFonts w:cs="Arial"/>
          <w:b/>
          <w:iCs/>
          <w:lang w:eastAsia="en-AU"/>
        </w:rPr>
        <w:t>]</w:t>
      </w:r>
      <w:r w:rsidRPr="00D4679A">
        <w:rPr>
          <w:rFonts w:cs="Arial"/>
          <w:b/>
          <w:iCs/>
          <w:lang w:eastAsia="en-AU"/>
        </w:rPr>
        <w:tab/>
      </w:r>
      <w:r>
        <w:rPr>
          <w:rFonts w:cs="Arial"/>
          <w:iCs/>
          <w:lang w:eastAsia="en-AU"/>
        </w:rPr>
        <w:t>inserting in</w:t>
      </w:r>
      <w:r w:rsidRPr="00D4679A">
        <w:rPr>
          <w:rFonts w:cs="Arial"/>
          <w:iCs/>
          <w:lang w:eastAsia="en-AU"/>
        </w:rPr>
        <w:t xml:space="preserve"> ite</w:t>
      </w:r>
      <w:r>
        <w:rPr>
          <w:rFonts w:cs="Arial"/>
          <w:iCs/>
          <w:lang w:eastAsia="en-AU"/>
        </w:rPr>
        <w:t>m 20.2</w:t>
      </w:r>
      <w:r w:rsidRPr="00D4679A">
        <w:rPr>
          <w:rFonts w:cs="Arial"/>
          <w:iCs/>
          <w:lang w:eastAsia="en-AU"/>
        </w:rPr>
        <w:t xml:space="preserve"> of the table to section S15—5, </w:t>
      </w:r>
      <w:r w:rsidRPr="006D6149">
        <w:rPr>
          <w:rFonts w:cs="Arial"/>
          <w:iCs/>
          <w:lang w:eastAsia="en-AU"/>
        </w:rPr>
        <w:t>after the entry for ‘</w:t>
      </w:r>
      <w:r w:rsidRPr="006D6149">
        <w:t>Annatto extracts’</w:t>
      </w:r>
    </w:p>
    <w:p w14:paraId="5DAE0B5F" w14:textId="77777777" w:rsidR="00DC45E0" w:rsidRPr="00D4679A" w:rsidRDefault="00DC45E0" w:rsidP="00DC45E0">
      <w:pPr>
        <w:spacing w:before="60" w:after="60"/>
        <w:rPr>
          <w:rFonts w:cs="Arial"/>
          <w:iCs/>
          <w:lang w:eastAsia="en-AU"/>
        </w:rPr>
      </w:pPr>
    </w:p>
    <w:tbl>
      <w:tblPr>
        <w:tblStyle w:val="TableGrid1"/>
        <w:tblW w:w="90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DC45E0" w:rsidRPr="00964ECB" w14:paraId="397DFD09" w14:textId="77777777" w:rsidTr="00916E9A">
        <w:trPr>
          <w:cantSplit/>
        </w:trPr>
        <w:tc>
          <w:tcPr>
            <w:tcW w:w="1668" w:type="dxa"/>
          </w:tcPr>
          <w:p w14:paraId="78F72D53" w14:textId="77777777" w:rsidR="00DC45E0" w:rsidRPr="00B1523F" w:rsidRDefault="00DC45E0" w:rsidP="00916E9A">
            <w:pPr>
              <w:keepLines/>
              <w:spacing w:before="20" w:after="20"/>
              <w:rPr>
                <w:sz w:val="18"/>
              </w:rPr>
            </w:pPr>
            <w:r w:rsidRPr="00B1523F">
              <w:rPr>
                <w:sz w:val="18"/>
              </w:rPr>
              <w:t>392</w:t>
            </w:r>
          </w:p>
        </w:tc>
        <w:tc>
          <w:tcPr>
            <w:tcW w:w="4252" w:type="dxa"/>
          </w:tcPr>
          <w:p w14:paraId="3D92C5FC" w14:textId="77777777" w:rsidR="00DC45E0" w:rsidRPr="00B1523F" w:rsidRDefault="00DC45E0" w:rsidP="00916E9A">
            <w:pPr>
              <w:keepLines/>
              <w:spacing w:before="20" w:after="20"/>
              <w:rPr>
                <w:sz w:val="18"/>
              </w:rPr>
            </w:pPr>
            <w:r w:rsidRPr="00B1523F">
              <w:rPr>
                <w:sz w:val="18"/>
              </w:rPr>
              <w:t>Rosemary extract</w:t>
            </w:r>
          </w:p>
        </w:tc>
        <w:tc>
          <w:tcPr>
            <w:tcW w:w="992" w:type="dxa"/>
          </w:tcPr>
          <w:p w14:paraId="42C21FB3" w14:textId="77777777" w:rsidR="00DC45E0" w:rsidRPr="00B1523F" w:rsidRDefault="00DC45E0" w:rsidP="00916E9A">
            <w:pPr>
              <w:keepLines/>
              <w:spacing w:before="20" w:after="20"/>
              <w:jc w:val="right"/>
              <w:rPr>
                <w:sz w:val="18"/>
              </w:rPr>
            </w:pPr>
            <w:r w:rsidRPr="00B1523F">
              <w:rPr>
                <w:sz w:val="18"/>
              </w:rPr>
              <w:t>50</w:t>
            </w:r>
          </w:p>
        </w:tc>
        <w:tc>
          <w:tcPr>
            <w:tcW w:w="2160" w:type="dxa"/>
          </w:tcPr>
          <w:p w14:paraId="2C46F6FC" w14:textId="77777777" w:rsidR="00DC45E0" w:rsidRPr="00B1523F" w:rsidRDefault="00DC45E0" w:rsidP="00916E9A">
            <w:pPr>
              <w:keepLines/>
              <w:spacing w:before="20" w:after="20"/>
              <w:rPr>
                <w:sz w:val="18"/>
              </w:rPr>
            </w:pPr>
            <w:r w:rsidRPr="00B1523F">
              <w:rPr>
                <w:sz w:val="18"/>
              </w:rPr>
              <w:t>Only processed nuts</w:t>
            </w:r>
          </w:p>
        </w:tc>
      </w:tr>
    </w:tbl>
    <w:p w14:paraId="316113CB" w14:textId="77777777" w:rsidR="00DC45E0" w:rsidRDefault="00DC45E0" w:rsidP="00DC45E0">
      <w:pPr>
        <w:spacing w:before="60" w:after="60"/>
      </w:pPr>
    </w:p>
    <w:p w14:paraId="74411E32" w14:textId="77777777" w:rsidR="00DC45E0" w:rsidRPr="00DE44F9" w:rsidRDefault="00DC45E0" w:rsidP="00DC45E0">
      <w:pPr>
        <w:spacing w:before="60" w:after="60"/>
        <w:ind w:left="851" w:hanging="851"/>
        <w:rPr>
          <w:rFonts w:cs="Arial"/>
          <w:iCs/>
          <w:lang w:eastAsia="en-AU"/>
        </w:rPr>
      </w:pPr>
      <w:r>
        <w:rPr>
          <w:rFonts w:cs="Arial"/>
          <w:b/>
          <w:iCs/>
          <w:lang w:eastAsia="en-AU"/>
        </w:rPr>
        <w:t>[3.13</w:t>
      </w:r>
      <w:r w:rsidRPr="00D4679A">
        <w:rPr>
          <w:rFonts w:cs="Arial"/>
          <w:b/>
          <w:iCs/>
          <w:lang w:eastAsia="en-AU"/>
        </w:rPr>
        <w:t>]</w:t>
      </w:r>
      <w:r w:rsidRPr="00D4679A">
        <w:rPr>
          <w:rFonts w:cs="Arial"/>
          <w:b/>
          <w:iCs/>
          <w:lang w:eastAsia="en-AU"/>
        </w:rPr>
        <w:tab/>
      </w:r>
      <w:r w:rsidRPr="00DE44F9">
        <w:rPr>
          <w:rFonts w:cs="Arial"/>
          <w:iCs/>
          <w:lang w:eastAsia="en-AU"/>
        </w:rPr>
        <w:t>insert</w:t>
      </w:r>
      <w:r>
        <w:rPr>
          <w:rFonts w:cs="Arial"/>
          <w:iCs/>
          <w:lang w:eastAsia="en-AU"/>
        </w:rPr>
        <w:t>ing</w:t>
      </w:r>
      <w:r w:rsidRPr="00DE44F9">
        <w:rPr>
          <w:rFonts w:cs="Arial"/>
          <w:iCs/>
          <w:lang w:eastAsia="en-AU"/>
        </w:rPr>
        <w:t xml:space="preserve"> in item 20.2.0.4 of the table to section S15—5, after the entry for ‘</w:t>
      </w:r>
      <w:r w:rsidRPr="00DE44F9">
        <w:t>Calcium disodium EDTA’</w:t>
      </w:r>
    </w:p>
    <w:p w14:paraId="01306100" w14:textId="77777777" w:rsidR="00DC45E0" w:rsidRPr="00D4679A" w:rsidRDefault="00DC45E0" w:rsidP="00DC45E0">
      <w:pPr>
        <w:spacing w:before="60" w:after="60"/>
        <w:rPr>
          <w:rFonts w:cs="Arial"/>
          <w:iCs/>
          <w:lang w:eastAsia="en-AU"/>
        </w:rPr>
      </w:pPr>
    </w:p>
    <w:tbl>
      <w:tblPr>
        <w:tblStyle w:val="TableGrid1"/>
        <w:tblW w:w="90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DC45E0" w:rsidRPr="00964ECB" w14:paraId="521F1D3F" w14:textId="77777777" w:rsidTr="00916E9A">
        <w:trPr>
          <w:cantSplit/>
        </w:trPr>
        <w:tc>
          <w:tcPr>
            <w:tcW w:w="1668" w:type="dxa"/>
          </w:tcPr>
          <w:p w14:paraId="3805E1CA" w14:textId="77777777" w:rsidR="00DC45E0" w:rsidRPr="00B1523F" w:rsidRDefault="00DC45E0" w:rsidP="00916E9A">
            <w:pPr>
              <w:keepLines/>
              <w:spacing w:before="20" w:after="20"/>
              <w:rPr>
                <w:sz w:val="18"/>
              </w:rPr>
            </w:pPr>
            <w:r w:rsidRPr="00B1523F">
              <w:rPr>
                <w:sz w:val="18"/>
              </w:rPr>
              <w:t>392</w:t>
            </w:r>
          </w:p>
        </w:tc>
        <w:tc>
          <w:tcPr>
            <w:tcW w:w="4252" w:type="dxa"/>
          </w:tcPr>
          <w:p w14:paraId="54B3E357" w14:textId="77777777" w:rsidR="00DC45E0" w:rsidRPr="00B1523F" w:rsidRDefault="00DC45E0" w:rsidP="00916E9A">
            <w:pPr>
              <w:keepLines/>
              <w:spacing w:before="20" w:after="20"/>
              <w:rPr>
                <w:sz w:val="18"/>
              </w:rPr>
            </w:pPr>
            <w:r w:rsidRPr="00B1523F">
              <w:rPr>
                <w:sz w:val="18"/>
              </w:rPr>
              <w:t>Rosemary extract</w:t>
            </w:r>
          </w:p>
        </w:tc>
        <w:tc>
          <w:tcPr>
            <w:tcW w:w="992" w:type="dxa"/>
          </w:tcPr>
          <w:p w14:paraId="1425678F" w14:textId="77777777" w:rsidR="00DC45E0" w:rsidRPr="00B1523F" w:rsidRDefault="00DC45E0" w:rsidP="00916E9A">
            <w:pPr>
              <w:keepLines/>
              <w:spacing w:before="20" w:after="20"/>
              <w:jc w:val="right"/>
              <w:rPr>
                <w:sz w:val="18"/>
              </w:rPr>
            </w:pPr>
            <w:r w:rsidRPr="00B1523F">
              <w:rPr>
                <w:sz w:val="18"/>
              </w:rPr>
              <w:t>50</w:t>
            </w:r>
          </w:p>
        </w:tc>
        <w:tc>
          <w:tcPr>
            <w:tcW w:w="2160" w:type="dxa"/>
          </w:tcPr>
          <w:p w14:paraId="7A02A273" w14:textId="77777777" w:rsidR="00DC45E0" w:rsidRPr="00B1523F" w:rsidRDefault="00DC45E0" w:rsidP="00916E9A">
            <w:pPr>
              <w:keepLines/>
              <w:spacing w:before="20" w:after="20"/>
              <w:rPr>
                <w:sz w:val="18"/>
              </w:rPr>
            </w:pPr>
          </w:p>
        </w:tc>
      </w:tr>
    </w:tbl>
    <w:p w14:paraId="0EB1E350" w14:textId="77777777" w:rsidR="00DC45E0" w:rsidRDefault="00DC45E0" w:rsidP="00DC45E0">
      <w:pPr>
        <w:spacing w:before="60" w:after="60"/>
        <w:rPr>
          <w:rFonts w:cs="Arial"/>
          <w:b/>
          <w:iCs/>
          <w:lang w:eastAsia="en-AU"/>
        </w:rPr>
      </w:pPr>
    </w:p>
    <w:p w14:paraId="596A3D57" w14:textId="77777777" w:rsidR="00DC45E0" w:rsidRPr="00D4679A" w:rsidRDefault="00DC45E0" w:rsidP="00DC45E0">
      <w:pPr>
        <w:spacing w:before="60" w:after="60"/>
        <w:rPr>
          <w:rFonts w:cs="Arial"/>
          <w:iCs/>
          <w:lang w:eastAsia="en-AU"/>
        </w:rPr>
      </w:pPr>
      <w:r>
        <w:rPr>
          <w:rFonts w:cs="Arial"/>
          <w:b/>
          <w:iCs/>
          <w:lang w:eastAsia="en-AU"/>
        </w:rPr>
        <w:t xml:space="preserve"> [3.14</w:t>
      </w:r>
      <w:r w:rsidRPr="00D4679A">
        <w:rPr>
          <w:rFonts w:cs="Arial"/>
          <w:b/>
          <w:iCs/>
          <w:lang w:eastAsia="en-AU"/>
        </w:rPr>
        <w:t>]</w:t>
      </w:r>
      <w:r w:rsidRPr="00D4679A">
        <w:rPr>
          <w:rFonts w:cs="Arial"/>
          <w:b/>
          <w:iCs/>
          <w:lang w:eastAsia="en-AU"/>
        </w:rPr>
        <w:tab/>
      </w:r>
      <w:r>
        <w:rPr>
          <w:rFonts w:cs="Arial"/>
          <w:iCs/>
          <w:lang w:eastAsia="en-AU"/>
        </w:rPr>
        <w:t xml:space="preserve">omitting </w:t>
      </w:r>
      <w:r w:rsidRPr="00D4679A">
        <w:rPr>
          <w:rFonts w:cs="Arial"/>
          <w:iCs/>
          <w:lang w:eastAsia="en-AU"/>
        </w:rPr>
        <w:t>ite</w:t>
      </w:r>
      <w:r>
        <w:rPr>
          <w:rFonts w:cs="Arial"/>
          <w:iCs/>
          <w:lang w:eastAsia="en-AU"/>
        </w:rPr>
        <w:t>m 20.2.0.5</w:t>
      </w:r>
      <w:r w:rsidRPr="00D4679A">
        <w:rPr>
          <w:rFonts w:cs="Arial"/>
          <w:iCs/>
          <w:lang w:eastAsia="en-AU"/>
        </w:rPr>
        <w:t xml:space="preserve"> of the table to section S15—5, </w:t>
      </w:r>
      <w:r>
        <w:rPr>
          <w:rFonts w:cs="Arial"/>
          <w:iCs/>
          <w:lang w:eastAsia="en-AU"/>
        </w:rPr>
        <w:t>substituting</w:t>
      </w:r>
    </w:p>
    <w:p w14:paraId="5BC0252B" w14:textId="77777777" w:rsidR="00DC45E0" w:rsidRDefault="00DC45E0" w:rsidP="00DC45E0">
      <w:pPr>
        <w:spacing w:before="60" w:after="60"/>
        <w:rPr>
          <w:rFonts w:cs="Arial"/>
          <w:iCs/>
          <w:sz w:val="18"/>
          <w:szCs w:val="18"/>
          <w:lang w:eastAsia="en-AU"/>
        </w:rPr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DC45E0" w:rsidRPr="00093C69" w14:paraId="52A0FC4D" w14:textId="77777777" w:rsidTr="00916E9A">
        <w:trPr>
          <w:cantSplit/>
        </w:trPr>
        <w:tc>
          <w:tcPr>
            <w:tcW w:w="9072" w:type="dxa"/>
            <w:gridSpan w:val="4"/>
          </w:tcPr>
          <w:p w14:paraId="755ED868" w14:textId="77777777" w:rsidR="00DC45E0" w:rsidRPr="00093C69" w:rsidRDefault="00DC45E0" w:rsidP="00916E9A">
            <w:pPr>
              <w:pStyle w:val="FSCtblAddh4"/>
            </w:pPr>
            <w:r>
              <w:rPr>
                <w:szCs w:val="18"/>
              </w:rPr>
              <w:t>20.2.0.5</w:t>
            </w:r>
            <w:r w:rsidRPr="00093C69">
              <w:rPr>
                <w:szCs w:val="18"/>
              </w:rPr>
              <w:tab/>
            </w:r>
            <w:r w:rsidRPr="00641E72">
              <w:t>Soup bases (the maximum permitted levels apply to soup made up as directed)</w:t>
            </w:r>
          </w:p>
        </w:tc>
      </w:tr>
      <w:tr w:rsidR="00DC45E0" w:rsidRPr="00641E72" w14:paraId="685E20C0" w14:textId="77777777" w:rsidTr="00916E9A">
        <w:trPr>
          <w:cantSplit/>
        </w:trPr>
        <w:tc>
          <w:tcPr>
            <w:tcW w:w="1668" w:type="dxa"/>
          </w:tcPr>
          <w:p w14:paraId="04FBECD2" w14:textId="77777777" w:rsidR="00DC45E0" w:rsidRPr="00641E72" w:rsidRDefault="00DC45E0" w:rsidP="00916E9A">
            <w:pPr>
              <w:pStyle w:val="FSCtblAdd1"/>
            </w:pPr>
            <w:r w:rsidRPr="00641E72">
              <w:t>950</w:t>
            </w:r>
          </w:p>
        </w:tc>
        <w:tc>
          <w:tcPr>
            <w:tcW w:w="4252" w:type="dxa"/>
          </w:tcPr>
          <w:p w14:paraId="4FB8D568" w14:textId="77777777" w:rsidR="00DC45E0" w:rsidRPr="00641E72" w:rsidRDefault="00DC45E0" w:rsidP="00916E9A">
            <w:pPr>
              <w:pStyle w:val="FSCtblAdd1"/>
            </w:pPr>
            <w:r w:rsidRPr="00641E72">
              <w:t>Acesulphame potassium</w:t>
            </w:r>
          </w:p>
        </w:tc>
        <w:tc>
          <w:tcPr>
            <w:tcW w:w="992" w:type="dxa"/>
          </w:tcPr>
          <w:p w14:paraId="00DFDB90" w14:textId="77777777" w:rsidR="00DC45E0" w:rsidRPr="00641E72" w:rsidRDefault="00DC45E0" w:rsidP="00916E9A">
            <w:pPr>
              <w:pStyle w:val="FSCtblAdd2"/>
            </w:pPr>
            <w:r w:rsidRPr="00641E72">
              <w:t>3 000</w:t>
            </w:r>
          </w:p>
        </w:tc>
        <w:tc>
          <w:tcPr>
            <w:tcW w:w="2160" w:type="dxa"/>
          </w:tcPr>
          <w:p w14:paraId="26F6E28E" w14:textId="77777777" w:rsidR="00DC45E0" w:rsidRPr="00641E72" w:rsidRDefault="00DC45E0" w:rsidP="00916E9A">
            <w:pPr>
              <w:pStyle w:val="FSCtblAdd1"/>
            </w:pPr>
            <w:r w:rsidRPr="00641E72">
              <w:t xml:space="preserve"> </w:t>
            </w:r>
          </w:p>
        </w:tc>
      </w:tr>
      <w:tr w:rsidR="00DC45E0" w:rsidRPr="00641E72" w14:paraId="4AEBD522" w14:textId="77777777" w:rsidTr="00916E9A">
        <w:trPr>
          <w:cantSplit/>
        </w:trPr>
        <w:tc>
          <w:tcPr>
            <w:tcW w:w="1668" w:type="dxa"/>
          </w:tcPr>
          <w:p w14:paraId="7E1B4FCF" w14:textId="77777777" w:rsidR="00DC45E0" w:rsidRPr="00641E72" w:rsidRDefault="00DC45E0" w:rsidP="00916E9A">
            <w:pPr>
              <w:pStyle w:val="FSCtblAdd1"/>
            </w:pPr>
            <w:r w:rsidRPr="00641E72">
              <w:t>954</w:t>
            </w:r>
          </w:p>
        </w:tc>
        <w:tc>
          <w:tcPr>
            <w:tcW w:w="4252" w:type="dxa"/>
          </w:tcPr>
          <w:p w14:paraId="78D1A97D" w14:textId="77777777" w:rsidR="00DC45E0" w:rsidRPr="00641E72" w:rsidRDefault="00DC45E0" w:rsidP="00916E9A">
            <w:pPr>
              <w:pStyle w:val="FSCtblAdd1"/>
            </w:pPr>
            <w:r w:rsidRPr="00641E72">
              <w:t>Saccharin</w:t>
            </w:r>
          </w:p>
        </w:tc>
        <w:tc>
          <w:tcPr>
            <w:tcW w:w="992" w:type="dxa"/>
          </w:tcPr>
          <w:p w14:paraId="1E6012D4" w14:textId="77777777" w:rsidR="00DC45E0" w:rsidRPr="00641E72" w:rsidRDefault="00DC45E0" w:rsidP="00916E9A">
            <w:pPr>
              <w:pStyle w:val="FSCtblAdd2"/>
            </w:pPr>
            <w:r w:rsidRPr="00641E72">
              <w:t>1 500</w:t>
            </w:r>
          </w:p>
        </w:tc>
        <w:tc>
          <w:tcPr>
            <w:tcW w:w="2160" w:type="dxa"/>
          </w:tcPr>
          <w:p w14:paraId="66BF1093" w14:textId="77777777" w:rsidR="00DC45E0" w:rsidRPr="00641E72" w:rsidRDefault="00DC45E0" w:rsidP="00916E9A">
            <w:pPr>
              <w:pStyle w:val="FSCtblAdd1"/>
            </w:pPr>
          </w:p>
        </w:tc>
      </w:tr>
      <w:tr w:rsidR="00DC45E0" w:rsidRPr="00641E72" w14:paraId="7D36A375" w14:textId="77777777" w:rsidTr="00916E9A">
        <w:trPr>
          <w:cantSplit/>
        </w:trPr>
        <w:tc>
          <w:tcPr>
            <w:tcW w:w="1668" w:type="dxa"/>
          </w:tcPr>
          <w:p w14:paraId="545C4B3F" w14:textId="77777777" w:rsidR="00DC45E0" w:rsidRPr="00641E72" w:rsidRDefault="00DC45E0" w:rsidP="00916E9A">
            <w:pPr>
              <w:pStyle w:val="FSCtblAdd1"/>
            </w:pPr>
            <w:r w:rsidRPr="00641E72">
              <w:t>956</w:t>
            </w:r>
          </w:p>
        </w:tc>
        <w:tc>
          <w:tcPr>
            <w:tcW w:w="4252" w:type="dxa"/>
          </w:tcPr>
          <w:p w14:paraId="73BF9E2E" w14:textId="77777777" w:rsidR="00DC45E0" w:rsidRPr="00641E72" w:rsidRDefault="00DC45E0" w:rsidP="00916E9A">
            <w:pPr>
              <w:pStyle w:val="FSCtblAdd1"/>
            </w:pPr>
            <w:r w:rsidRPr="00641E72">
              <w:t>Alitame</w:t>
            </w:r>
          </w:p>
        </w:tc>
        <w:tc>
          <w:tcPr>
            <w:tcW w:w="992" w:type="dxa"/>
          </w:tcPr>
          <w:p w14:paraId="192432F0" w14:textId="77777777" w:rsidR="00DC45E0" w:rsidRPr="00641E72" w:rsidRDefault="00DC45E0" w:rsidP="00916E9A">
            <w:pPr>
              <w:pStyle w:val="FSCtblAdd2"/>
            </w:pPr>
            <w:r w:rsidRPr="00641E72">
              <w:t>40</w:t>
            </w:r>
          </w:p>
        </w:tc>
        <w:tc>
          <w:tcPr>
            <w:tcW w:w="2160" w:type="dxa"/>
          </w:tcPr>
          <w:p w14:paraId="1CC2EE24" w14:textId="77777777" w:rsidR="00DC45E0" w:rsidRPr="00641E72" w:rsidRDefault="00DC45E0" w:rsidP="00916E9A">
            <w:pPr>
              <w:pStyle w:val="FSCtblAdd1"/>
            </w:pPr>
          </w:p>
        </w:tc>
      </w:tr>
      <w:tr w:rsidR="00DC45E0" w:rsidRPr="00641E72" w14:paraId="36D17191" w14:textId="77777777" w:rsidTr="00916E9A">
        <w:trPr>
          <w:cantSplit/>
        </w:trPr>
        <w:tc>
          <w:tcPr>
            <w:tcW w:w="1668" w:type="dxa"/>
          </w:tcPr>
          <w:p w14:paraId="3429AB2D" w14:textId="77777777" w:rsidR="00DC45E0" w:rsidRPr="00641E72" w:rsidRDefault="00DC45E0" w:rsidP="00916E9A">
            <w:pPr>
              <w:pStyle w:val="FSCtblAdd1"/>
            </w:pPr>
            <w:r w:rsidRPr="00641E72">
              <w:t>962</w:t>
            </w:r>
          </w:p>
        </w:tc>
        <w:tc>
          <w:tcPr>
            <w:tcW w:w="4252" w:type="dxa"/>
          </w:tcPr>
          <w:p w14:paraId="3D98B7F0" w14:textId="77777777" w:rsidR="00DC45E0" w:rsidRPr="00641E72" w:rsidRDefault="00DC45E0" w:rsidP="00916E9A">
            <w:pPr>
              <w:pStyle w:val="FSCtblAdd1"/>
            </w:pPr>
            <w:r w:rsidRPr="00641E72">
              <w:t>Aspartame-acesulphame salt</w:t>
            </w:r>
          </w:p>
        </w:tc>
        <w:tc>
          <w:tcPr>
            <w:tcW w:w="992" w:type="dxa"/>
          </w:tcPr>
          <w:p w14:paraId="26D53CD1" w14:textId="77777777" w:rsidR="00DC45E0" w:rsidRPr="00641E72" w:rsidRDefault="00DC45E0" w:rsidP="00916E9A">
            <w:pPr>
              <w:pStyle w:val="FSCtblAdd2"/>
            </w:pPr>
            <w:r w:rsidRPr="00641E72">
              <w:t>6 800</w:t>
            </w:r>
          </w:p>
        </w:tc>
        <w:tc>
          <w:tcPr>
            <w:tcW w:w="2160" w:type="dxa"/>
          </w:tcPr>
          <w:p w14:paraId="5D8AF477" w14:textId="77777777" w:rsidR="00DC45E0" w:rsidRPr="00641E72" w:rsidRDefault="00DC45E0" w:rsidP="00916E9A">
            <w:pPr>
              <w:pStyle w:val="FSCtblAdd1"/>
            </w:pPr>
          </w:p>
        </w:tc>
      </w:tr>
      <w:tr w:rsidR="00DC45E0" w:rsidRPr="00093C69" w14:paraId="10E36982" w14:textId="77777777" w:rsidTr="00916E9A">
        <w:trPr>
          <w:cantSplit/>
        </w:trPr>
        <w:tc>
          <w:tcPr>
            <w:tcW w:w="9072" w:type="dxa"/>
            <w:gridSpan w:val="4"/>
          </w:tcPr>
          <w:p w14:paraId="1BFE9694" w14:textId="77777777" w:rsidR="00DC45E0" w:rsidRPr="00093C69" w:rsidRDefault="00DC45E0" w:rsidP="00916E9A">
            <w:pPr>
              <w:pStyle w:val="FSCtblAddh4"/>
            </w:pPr>
            <w:r>
              <w:rPr>
                <w:szCs w:val="18"/>
              </w:rPr>
              <w:t>20.2.0.6</w:t>
            </w:r>
            <w:r w:rsidRPr="00093C69">
              <w:rPr>
                <w:szCs w:val="18"/>
              </w:rPr>
              <w:tab/>
            </w:r>
            <w:r>
              <w:t>Starch based snacks (from root and tuber vegetables, legumes and pulses)</w:t>
            </w:r>
          </w:p>
        </w:tc>
      </w:tr>
      <w:tr w:rsidR="00DC45E0" w:rsidRPr="00641E72" w14:paraId="0F374B85" w14:textId="77777777" w:rsidTr="00916E9A">
        <w:trPr>
          <w:cantSplit/>
        </w:trPr>
        <w:tc>
          <w:tcPr>
            <w:tcW w:w="1668" w:type="dxa"/>
            <w:tcBorders>
              <w:bottom w:val="single" w:sz="4" w:space="0" w:color="auto"/>
            </w:tcBorders>
          </w:tcPr>
          <w:p w14:paraId="7F536D79" w14:textId="77777777" w:rsidR="00DC45E0" w:rsidRPr="00641E72" w:rsidRDefault="00DC45E0" w:rsidP="00916E9A">
            <w:pPr>
              <w:pStyle w:val="FSCtblAdd1"/>
            </w:pPr>
            <w:r>
              <w:t>392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E9BC593" w14:textId="77777777" w:rsidR="00DC45E0" w:rsidRPr="00641E72" w:rsidRDefault="00DC45E0" w:rsidP="00916E9A">
            <w:pPr>
              <w:pStyle w:val="FSCtblAdd1"/>
            </w:pPr>
            <w:r>
              <w:t>Rosemary extract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8F773BD" w14:textId="77777777" w:rsidR="00DC45E0" w:rsidRPr="00641E72" w:rsidRDefault="00DC45E0" w:rsidP="00916E9A">
            <w:pPr>
              <w:pStyle w:val="FSCtblAdd2"/>
            </w:pPr>
            <w:r>
              <w:t>20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820039C" w14:textId="77777777" w:rsidR="00DC45E0" w:rsidRPr="00641E72" w:rsidRDefault="00DC45E0" w:rsidP="00916E9A">
            <w:pPr>
              <w:pStyle w:val="FSCtblAdd1"/>
            </w:pPr>
          </w:p>
        </w:tc>
      </w:tr>
    </w:tbl>
    <w:p w14:paraId="5758EA9B" w14:textId="77777777" w:rsidR="00DC45E0" w:rsidRPr="003A01FB" w:rsidRDefault="00DC45E0" w:rsidP="00DC45E0"/>
    <w:p w14:paraId="6931FDED" w14:textId="77777777" w:rsidR="00DC45E0" w:rsidRPr="0041629A" w:rsidRDefault="00DC45E0" w:rsidP="004F1266">
      <w:pPr>
        <w:rPr>
          <w:lang w:val="en-AU" w:eastAsia="en-GB"/>
        </w:rPr>
      </w:pPr>
    </w:p>
    <w:sectPr w:rsidR="00DC45E0" w:rsidRPr="0041629A" w:rsidSect="00DC45E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4345B" w14:textId="77777777" w:rsidR="00BB2792" w:rsidRDefault="00BB2792">
      <w:r>
        <w:separator/>
      </w:r>
    </w:p>
    <w:p w14:paraId="7A995B20" w14:textId="77777777" w:rsidR="00BB2792" w:rsidRDefault="00BB2792"/>
  </w:endnote>
  <w:endnote w:type="continuationSeparator" w:id="0">
    <w:p w14:paraId="733795F3" w14:textId="77777777" w:rsidR="00BB2792" w:rsidRDefault="00BB2792">
      <w:r>
        <w:continuationSeparator/>
      </w:r>
    </w:p>
    <w:p w14:paraId="3680905A" w14:textId="77777777" w:rsidR="00BB2792" w:rsidRDefault="00BB2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1A0C0" w14:textId="77777777" w:rsidR="00070A8A" w:rsidRDefault="00070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315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0FE318" w14:textId="225DC2AB" w:rsidR="00456BCE" w:rsidRDefault="002201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A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87DD7F" w14:textId="77777777" w:rsidR="00456BCE" w:rsidRDefault="00070A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DC048" w14:textId="77777777" w:rsidR="00070A8A" w:rsidRDefault="00070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B9F64" w14:textId="77777777" w:rsidR="00BB2792" w:rsidRDefault="00BB2792">
      <w:r>
        <w:separator/>
      </w:r>
    </w:p>
    <w:p w14:paraId="59BE9A97" w14:textId="77777777" w:rsidR="00BB2792" w:rsidRDefault="00BB2792"/>
  </w:footnote>
  <w:footnote w:type="continuationSeparator" w:id="0">
    <w:p w14:paraId="50DE6A8F" w14:textId="77777777" w:rsidR="00BB2792" w:rsidRDefault="00BB2792">
      <w:r>
        <w:continuationSeparator/>
      </w:r>
    </w:p>
    <w:p w14:paraId="7FAAC54A" w14:textId="77777777" w:rsidR="00BB2792" w:rsidRDefault="00BB27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5D7D4" w14:textId="77777777" w:rsidR="00070A8A" w:rsidRDefault="00070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4BC4B" w14:textId="77777777" w:rsidR="00070A8A" w:rsidRDefault="00070A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EB66E" w14:textId="77777777" w:rsidR="00070A8A" w:rsidRDefault="00070A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 w15:restartNumberingAfterBreak="0">
    <w:nsid w:val="11AD4511"/>
    <w:multiLevelType w:val="hybridMultilevel"/>
    <w:tmpl w:val="CB949BA4"/>
    <w:lvl w:ilvl="0" w:tplc="A5DA09EA">
      <w:start w:val="1"/>
      <w:numFmt w:val="lowerLetter"/>
      <w:lvlText w:val="(%1)"/>
      <w:lvlJc w:val="left"/>
      <w:pPr>
        <w:ind w:left="2555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75" w:hanging="360"/>
      </w:pPr>
    </w:lvl>
    <w:lvl w:ilvl="2" w:tplc="0809001B" w:tentative="1">
      <w:start w:val="1"/>
      <w:numFmt w:val="lowerRoman"/>
      <w:lvlText w:val="%3."/>
      <w:lvlJc w:val="right"/>
      <w:pPr>
        <w:ind w:left="3495" w:hanging="180"/>
      </w:pPr>
    </w:lvl>
    <w:lvl w:ilvl="3" w:tplc="0809000F" w:tentative="1">
      <w:start w:val="1"/>
      <w:numFmt w:val="decimal"/>
      <w:lvlText w:val="%4."/>
      <w:lvlJc w:val="left"/>
      <w:pPr>
        <w:ind w:left="4215" w:hanging="360"/>
      </w:pPr>
    </w:lvl>
    <w:lvl w:ilvl="4" w:tplc="08090019" w:tentative="1">
      <w:start w:val="1"/>
      <w:numFmt w:val="lowerLetter"/>
      <w:lvlText w:val="%5."/>
      <w:lvlJc w:val="left"/>
      <w:pPr>
        <w:ind w:left="4935" w:hanging="360"/>
      </w:pPr>
    </w:lvl>
    <w:lvl w:ilvl="5" w:tplc="0809001B" w:tentative="1">
      <w:start w:val="1"/>
      <w:numFmt w:val="lowerRoman"/>
      <w:lvlText w:val="%6."/>
      <w:lvlJc w:val="right"/>
      <w:pPr>
        <w:ind w:left="5655" w:hanging="180"/>
      </w:pPr>
    </w:lvl>
    <w:lvl w:ilvl="6" w:tplc="0809000F" w:tentative="1">
      <w:start w:val="1"/>
      <w:numFmt w:val="decimal"/>
      <w:lvlText w:val="%7."/>
      <w:lvlJc w:val="left"/>
      <w:pPr>
        <w:ind w:left="6375" w:hanging="360"/>
      </w:pPr>
    </w:lvl>
    <w:lvl w:ilvl="7" w:tplc="08090019" w:tentative="1">
      <w:start w:val="1"/>
      <w:numFmt w:val="lowerLetter"/>
      <w:lvlText w:val="%8."/>
      <w:lvlJc w:val="left"/>
      <w:pPr>
        <w:ind w:left="7095" w:hanging="360"/>
      </w:pPr>
    </w:lvl>
    <w:lvl w:ilvl="8" w:tplc="08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1F73467F"/>
    <w:multiLevelType w:val="hybridMultilevel"/>
    <w:tmpl w:val="8D243A2E"/>
    <w:lvl w:ilvl="0" w:tplc="3A842EA8">
      <w:start w:val="1"/>
      <w:numFmt w:val="bullet"/>
      <w:pStyle w:val="FSDas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E1566"/>
    <w:multiLevelType w:val="hybridMultilevel"/>
    <w:tmpl w:val="5352FF7E"/>
    <w:lvl w:ilvl="0" w:tplc="2416BA16">
      <w:start w:val="1"/>
      <w:numFmt w:val="lowerRoman"/>
      <w:lvlText w:val="(%1)"/>
      <w:lvlJc w:val="left"/>
      <w:pPr>
        <w:ind w:left="298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52727"/>
    <w:multiLevelType w:val="hybridMultilevel"/>
    <w:tmpl w:val="98B4A20A"/>
    <w:lvl w:ilvl="0" w:tplc="9E849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E94846"/>
    <w:multiLevelType w:val="hybridMultilevel"/>
    <w:tmpl w:val="D7C671AE"/>
    <w:lvl w:ilvl="0" w:tplc="FDDED9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0" w15:restartNumberingAfterBreak="0">
    <w:nsid w:val="757F4D85"/>
    <w:multiLevelType w:val="multilevel"/>
    <w:tmpl w:val="A262076E"/>
    <w:styleLink w:val="StyleOutlinenumbered12ptBoldLeft0cmHanging127c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  <w:sz w:val="22"/>
      </w:rPr>
    </w:lvl>
    <w:lvl w:ilvl="1">
      <w:start w:val="2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10"/>
  </w:num>
  <w:num w:numId="6">
    <w:abstractNumId w:val="6"/>
  </w:num>
  <w:num w:numId="7">
    <w:abstractNumId w:val="8"/>
  </w:num>
  <w:num w:numId="8">
    <w:abstractNumId w:val="11"/>
  </w:num>
  <w:num w:numId="9">
    <w:abstractNumId w:val="7"/>
  </w:num>
  <w:num w:numId="10">
    <w:abstractNumId w:val="1"/>
  </w:num>
  <w:num w:numId="1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hideSpellingErrors/>
  <w:hideGrammaticalError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hyphenationZone w:val="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5E"/>
    <w:rsid w:val="0000026C"/>
    <w:rsid w:val="00004EFD"/>
    <w:rsid w:val="000055C4"/>
    <w:rsid w:val="00007471"/>
    <w:rsid w:val="000110B3"/>
    <w:rsid w:val="00013F78"/>
    <w:rsid w:val="00017AAF"/>
    <w:rsid w:val="00037032"/>
    <w:rsid w:val="00037A78"/>
    <w:rsid w:val="000414FC"/>
    <w:rsid w:val="0004486E"/>
    <w:rsid w:val="00047082"/>
    <w:rsid w:val="000500F7"/>
    <w:rsid w:val="0005148E"/>
    <w:rsid w:val="00052DD4"/>
    <w:rsid w:val="000537AA"/>
    <w:rsid w:val="000635E8"/>
    <w:rsid w:val="00063A50"/>
    <w:rsid w:val="00063BB2"/>
    <w:rsid w:val="00065B23"/>
    <w:rsid w:val="00070217"/>
    <w:rsid w:val="00070A8A"/>
    <w:rsid w:val="000714AC"/>
    <w:rsid w:val="00081793"/>
    <w:rsid w:val="000819C6"/>
    <w:rsid w:val="000829F2"/>
    <w:rsid w:val="00083BC4"/>
    <w:rsid w:val="000852E1"/>
    <w:rsid w:val="000879B4"/>
    <w:rsid w:val="00087C74"/>
    <w:rsid w:val="0009298A"/>
    <w:rsid w:val="00092C45"/>
    <w:rsid w:val="000948CB"/>
    <w:rsid w:val="00096C61"/>
    <w:rsid w:val="000A31A5"/>
    <w:rsid w:val="000A5444"/>
    <w:rsid w:val="000A5915"/>
    <w:rsid w:val="000A6845"/>
    <w:rsid w:val="000B3955"/>
    <w:rsid w:val="000B3B4D"/>
    <w:rsid w:val="000C3300"/>
    <w:rsid w:val="000C71CD"/>
    <w:rsid w:val="000D0E2E"/>
    <w:rsid w:val="000D6552"/>
    <w:rsid w:val="000E44C4"/>
    <w:rsid w:val="000F21CD"/>
    <w:rsid w:val="000F2CAF"/>
    <w:rsid w:val="000F2F57"/>
    <w:rsid w:val="000F46AB"/>
    <w:rsid w:val="000F5E34"/>
    <w:rsid w:val="000F64FE"/>
    <w:rsid w:val="00106709"/>
    <w:rsid w:val="00114442"/>
    <w:rsid w:val="0011778B"/>
    <w:rsid w:val="00120213"/>
    <w:rsid w:val="0012058B"/>
    <w:rsid w:val="0012176B"/>
    <w:rsid w:val="00122CEB"/>
    <w:rsid w:val="00125377"/>
    <w:rsid w:val="00131FF4"/>
    <w:rsid w:val="0013361E"/>
    <w:rsid w:val="001341DB"/>
    <w:rsid w:val="0013540A"/>
    <w:rsid w:val="0013710C"/>
    <w:rsid w:val="00141602"/>
    <w:rsid w:val="00143934"/>
    <w:rsid w:val="001454CA"/>
    <w:rsid w:val="00161FA0"/>
    <w:rsid w:val="001641DE"/>
    <w:rsid w:val="001659A4"/>
    <w:rsid w:val="00166765"/>
    <w:rsid w:val="001709AB"/>
    <w:rsid w:val="0017209B"/>
    <w:rsid w:val="001759E7"/>
    <w:rsid w:val="00176705"/>
    <w:rsid w:val="00176A0F"/>
    <w:rsid w:val="001845B4"/>
    <w:rsid w:val="001926D8"/>
    <w:rsid w:val="0019777C"/>
    <w:rsid w:val="001A259F"/>
    <w:rsid w:val="001A7831"/>
    <w:rsid w:val="001B01CD"/>
    <w:rsid w:val="001B0445"/>
    <w:rsid w:val="001B0498"/>
    <w:rsid w:val="001B1747"/>
    <w:rsid w:val="001B1A9E"/>
    <w:rsid w:val="001B1FE5"/>
    <w:rsid w:val="001B441E"/>
    <w:rsid w:val="001B54FC"/>
    <w:rsid w:val="001B683A"/>
    <w:rsid w:val="001C46DF"/>
    <w:rsid w:val="001C5C0D"/>
    <w:rsid w:val="001C604B"/>
    <w:rsid w:val="001C678D"/>
    <w:rsid w:val="001C758E"/>
    <w:rsid w:val="001C779C"/>
    <w:rsid w:val="001D0220"/>
    <w:rsid w:val="001D0A0A"/>
    <w:rsid w:val="001D3B1D"/>
    <w:rsid w:val="001E3222"/>
    <w:rsid w:val="001E4CA2"/>
    <w:rsid w:val="001E50C7"/>
    <w:rsid w:val="001E52A6"/>
    <w:rsid w:val="001E5517"/>
    <w:rsid w:val="001F0DEF"/>
    <w:rsid w:val="001F2932"/>
    <w:rsid w:val="001F3CF5"/>
    <w:rsid w:val="001F5F51"/>
    <w:rsid w:val="001F71F1"/>
    <w:rsid w:val="00202D95"/>
    <w:rsid w:val="00202FC1"/>
    <w:rsid w:val="00203446"/>
    <w:rsid w:val="002104B0"/>
    <w:rsid w:val="002112E0"/>
    <w:rsid w:val="00216B30"/>
    <w:rsid w:val="002201D9"/>
    <w:rsid w:val="00226D5B"/>
    <w:rsid w:val="002272AD"/>
    <w:rsid w:val="00232348"/>
    <w:rsid w:val="00234D70"/>
    <w:rsid w:val="002360B1"/>
    <w:rsid w:val="00240C7A"/>
    <w:rsid w:val="00243CBC"/>
    <w:rsid w:val="00245A2E"/>
    <w:rsid w:val="00246E24"/>
    <w:rsid w:val="002513E8"/>
    <w:rsid w:val="00253251"/>
    <w:rsid w:val="002558EC"/>
    <w:rsid w:val="0025709C"/>
    <w:rsid w:val="002601ED"/>
    <w:rsid w:val="00261247"/>
    <w:rsid w:val="00265942"/>
    <w:rsid w:val="00265EA0"/>
    <w:rsid w:val="002756BE"/>
    <w:rsid w:val="00276EF2"/>
    <w:rsid w:val="0027716B"/>
    <w:rsid w:val="00282AA1"/>
    <w:rsid w:val="00284F90"/>
    <w:rsid w:val="00290DEA"/>
    <w:rsid w:val="00290FC7"/>
    <w:rsid w:val="00295D7E"/>
    <w:rsid w:val="00296FAC"/>
    <w:rsid w:val="002B00EE"/>
    <w:rsid w:val="002B1606"/>
    <w:rsid w:val="002B4C21"/>
    <w:rsid w:val="002C1F11"/>
    <w:rsid w:val="002C2286"/>
    <w:rsid w:val="002C45CB"/>
    <w:rsid w:val="002D12D6"/>
    <w:rsid w:val="002D1329"/>
    <w:rsid w:val="002D2B78"/>
    <w:rsid w:val="002E014B"/>
    <w:rsid w:val="002E12C3"/>
    <w:rsid w:val="002F09D4"/>
    <w:rsid w:val="002F1563"/>
    <w:rsid w:val="0030064B"/>
    <w:rsid w:val="003058FB"/>
    <w:rsid w:val="00316986"/>
    <w:rsid w:val="00320DFC"/>
    <w:rsid w:val="003348DE"/>
    <w:rsid w:val="00336D19"/>
    <w:rsid w:val="00337EF8"/>
    <w:rsid w:val="00340C8E"/>
    <w:rsid w:val="00341C70"/>
    <w:rsid w:val="00341E9F"/>
    <w:rsid w:val="003425B6"/>
    <w:rsid w:val="00342BE8"/>
    <w:rsid w:val="00342BF0"/>
    <w:rsid w:val="00345EF5"/>
    <w:rsid w:val="00346C29"/>
    <w:rsid w:val="003473D6"/>
    <w:rsid w:val="00347D3E"/>
    <w:rsid w:val="00352F23"/>
    <w:rsid w:val="0035345D"/>
    <w:rsid w:val="00357CF5"/>
    <w:rsid w:val="0036013B"/>
    <w:rsid w:val="00360319"/>
    <w:rsid w:val="00360C87"/>
    <w:rsid w:val="003649B9"/>
    <w:rsid w:val="00365DAB"/>
    <w:rsid w:val="0036618F"/>
    <w:rsid w:val="003700B4"/>
    <w:rsid w:val="003751B1"/>
    <w:rsid w:val="0037693E"/>
    <w:rsid w:val="0038057F"/>
    <w:rsid w:val="00380B99"/>
    <w:rsid w:val="00381D41"/>
    <w:rsid w:val="003821BA"/>
    <w:rsid w:val="0038640A"/>
    <w:rsid w:val="00390A42"/>
    <w:rsid w:val="00391D6D"/>
    <w:rsid w:val="00392CE0"/>
    <w:rsid w:val="00396600"/>
    <w:rsid w:val="003967BB"/>
    <w:rsid w:val="00397A0D"/>
    <w:rsid w:val="003A7920"/>
    <w:rsid w:val="003B20CE"/>
    <w:rsid w:val="003B6345"/>
    <w:rsid w:val="003C0773"/>
    <w:rsid w:val="003C1313"/>
    <w:rsid w:val="003C19D5"/>
    <w:rsid w:val="003C6379"/>
    <w:rsid w:val="003C793C"/>
    <w:rsid w:val="003C79B6"/>
    <w:rsid w:val="003D698E"/>
    <w:rsid w:val="003E05B5"/>
    <w:rsid w:val="003F03D9"/>
    <w:rsid w:val="003F25E7"/>
    <w:rsid w:val="003F5141"/>
    <w:rsid w:val="004009FC"/>
    <w:rsid w:val="00405347"/>
    <w:rsid w:val="0041013D"/>
    <w:rsid w:val="004110E4"/>
    <w:rsid w:val="00411A3A"/>
    <w:rsid w:val="00416359"/>
    <w:rsid w:val="00417100"/>
    <w:rsid w:val="004213BE"/>
    <w:rsid w:val="00422CD6"/>
    <w:rsid w:val="00423EBC"/>
    <w:rsid w:val="00423FA4"/>
    <w:rsid w:val="00425428"/>
    <w:rsid w:val="00431824"/>
    <w:rsid w:val="0043365D"/>
    <w:rsid w:val="00434C5E"/>
    <w:rsid w:val="00435B20"/>
    <w:rsid w:val="004416AD"/>
    <w:rsid w:val="00451C78"/>
    <w:rsid w:val="004525ED"/>
    <w:rsid w:val="00453E0E"/>
    <w:rsid w:val="00455551"/>
    <w:rsid w:val="00455CCA"/>
    <w:rsid w:val="00460A19"/>
    <w:rsid w:val="004616E6"/>
    <w:rsid w:val="00462A64"/>
    <w:rsid w:val="00462AAB"/>
    <w:rsid w:val="00465254"/>
    <w:rsid w:val="004739E4"/>
    <w:rsid w:val="004748E0"/>
    <w:rsid w:val="004751B1"/>
    <w:rsid w:val="00475AB5"/>
    <w:rsid w:val="00475C41"/>
    <w:rsid w:val="00477AD8"/>
    <w:rsid w:val="004804D3"/>
    <w:rsid w:val="004835D8"/>
    <w:rsid w:val="00483C71"/>
    <w:rsid w:val="00487645"/>
    <w:rsid w:val="004901F0"/>
    <w:rsid w:val="00491A04"/>
    <w:rsid w:val="00491C81"/>
    <w:rsid w:val="00496E55"/>
    <w:rsid w:val="004A3579"/>
    <w:rsid w:val="004B11D0"/>
    <w:rsid w:val="004B2915"/>
    <w:rsid w:val="004B51B3"/>
    <w:rsid w:val="004B6217"/>
    <w:rsid w:val="004C0194"/>
    <w:rsid w:val="004C15EF"/>
    <w:rsid w:val="004C2A25"/>
    <w:rsid w:val="004C3097"/>
    <w:rsid w:val="004C31F5"/>
    <w:rsid w:val="004C5B94"/>
    <w:rsid w:val="004D139D"/>
    <w:rsid w:val="004E08D5"/>
    <w:rsid w:val="004E0BA4"/>
    <w:rsid w:val="004F08B6"/>
    <w:rsid w:val="004F1266"/>
    <w:rsid w:val="004F40A5"/>
    <w:rsid w:val="004F4294"/>
    <w:rsid w:val="004F51F6"/>
    <w:rsid w:val="004F66C5"/>
    <w:rsid w:val="00500FF0"/>
    <w:rsid w:val="005018C4"/>
    <w:rsid w:val="0050587F"/>
    <w:rsid w:val="00510960"/>
    <w:rsid w:val="005114D1"/>
    <w:rsid w:val="00512727"/>
    <w:rsid w:val="005174FE"/>
    <w:rsid w:val="00520FB1"/>
    <w:rsid w:val="0052796C"/>
    <w:rsid w:val="0054172F"/>
    <w:rsid w:val="00541811"/>
    <w:rsid w:val="005464C1"/>
    <w:rsid w:val="0055513F"/>
    <w:rsid w:val="005561E9"/>
    <w:rsid w:val="0056362B"/>
    <w:rsid w:val="00563ABB"/>
    <w:rsid w:val="00566213"/>
    <w:rsid w:val="00567048"/>
    <w:rsid w:val="00570975"/>
    <w:rsid w:val="005777D4"/>
    <w:rsid w:val="00581AD0"/>
    <w:rsid w:val="005838E8"/>
    <w:rsid w:val="0059290D"/>
    <w:rsid w:val="005A58CA"/>
    <w:rsid w:val="005A67E8"/>
    <w:rsid w:val="005A6F19"/>
    <w:rsid w:val="005B0016"/>
    <w:rsid w:val="005B0849"/>
    <w:rsid w:val="005B3C34"/>
    <w:rsid w:val="005B7BEC"/>
    <w:rsid w:val="005C0FDF"/>
    <w:rsid w:val="005C5232"/>
    <w:rsid w:val="005C5470"/>
    <w:rsid w:val="005C6EDD"/>
    <w:rsid w:val="005C7793"/>
    <w:rsid w:val="005D0FE5"/>
    <w:rsid w:val="005D1D19"/>
    <w:rsid w:val="005D311F"/>
    <w:rsid w:val="005D417A"/>
    <w:rsid w:val="005D796C"/>
    <w:rsid w:val="005E4535"/>
    <w:rsid w:val="005E6F90"/>
    <w:rsid w:val="005F6929"/>
    <w:rsid w:val="005F741E"/>
    <w:rsid w:val="006016DD"/>
    <w:rsid w:val="00602320"/>
    <w:rsid w:val="006047E5"/>
    <w:rsid w:val="0062148B"/>
    <w:rsid w:val="006252B2"/>
    <w:rsid w:val="0062703F"/>
    <w:rsid w:val="00632476"/>
    <w:rsid w:val="00633205"/>
    <w:rsid w:val="00633870"/>
    <w:rsid w:val="006359D9"/>
    <w:rsid w:val="00636956"/>
    <w:rsid w:val="00641526"/>
    <w:rsid w:val="00641ED8"/>
    <w:rsid w:val="0064247A"/>
    <w:rsid w:val="006434D5"/>
    <w:rsid w:val="00646147"/>
    <w:rsid w:val="00647080"/>
    <w:rsid w:val="00652BA7"/>
    <w:rsid w:val="0065578A"/>
    <w:rsid w:val="0065593C"/>
    <w:rsid w:val="0066138F"/>
    <w:rsid w:val="00662198"/>
    <w:rsid w:val="0066265A"/>
    <w:rsid w:val="00672531"/>
    <w:rsid w:val="00673320"/>
    <w:rsid w:val="00676212"/>
    <w:rsid w:val="00676A2A"/>
    <w:rsid w:val="006775D0"/>
    <w:rsid w:val="00685E37"/>
    <w:rsid w:val="00687055"/>
    <w:rsid w:val="00687139"/>
    <w:rsid w:val="00690989"/>
    <w:rsid w:val="00690DC5"/>
    <w:rsid w:val="0069117D"/>
    <w:rsid w:val="00697E27"/>
    <w:rsid w:val="006A0646"/>
    <w:rsid w:val="006A23B7"/>
    <w:rsid w:val="006A621E"/>
    <w:rsid w:val="006A7511"/>
    <w:rsid w:val="006B1468"/>
    <w:rsid w:val="006B2438"/>
    <w:rsid w:val="006B2996"/>
    <w:rsid w:val="006B6137"/>
    <w:rsid w:val="006B6C51"/>
    <w:rsid w:val="006C0C40"/>
    <w:rsid w:val="006C0EFD"/>
    <w:rsid w:val="006C4B96"/>
    <w:rsid w:val="006C772A"/>
    <w:rsid w:val="006C7B2E"/>
    <w:rsid w:val="006D1584"/>
    <w:rsid w:val="006D34C4"/>
    <w:rsid w:val="006D3CDE"/>
    <w:rsid w:val="006D4468"/>
    <w:rsid w:val="006D6A46"/>
    <w:rsid w:val="006D7B19"/>
    <w:rsid w:val="006E3941"/>
    <w:rsid w:val="006E5374"/>
    <w:rsid w:val="006F39DF"/>
    <w:rsid w:val="006F688C"/>
    <w:rsid w:val="007036A8"/>
    <w:rsid w:val="00713077"/>
    <w:rsid w:val="00730ECF"/>
    <w:rsid w:val="00734455"/>
    <w:rsid w:val="007344E5"/>
    <w:rsid w:val="00746955"/>
    <w:rsid w:val="00750104"/>
    <w:rsid w:val="00752166"/>
    <w:rsid w:val="00755015"/>
    <w:rsid w:val="00755A74"/>
    <w:rsid w:val="00755E70"/>
    <w:rsid w:val="007624DC"/>
    <w:rsid w:val="007651BB"/>
    <w:rsid w:val="00765923"/>
    <w:rsid w:val="00765A45"/>
    <w:rsid w:val="00766D14"/>
    <w:rsid w:val="0077039E"/>
    <w:rsid w:val="00772245"/>
    <w:rsid w:val="00773CE9"/>
    <w:rsid w:val="00780939"/>
    <w:rsid w:val="00781574"/>
    <w:rsid w:val="00792FDA"/>
    <w:rsid w:val="007A4758"/>
    <w:rsid w:val="007B0905"/>
    <w:rsid w:val="007B1AB3"/>
    <w:rsid w:val="007B22F1"/>
    <w:rsid w:val="007B4689"/>
    <w:rsid w:val="007B5B6E"/>
    <w:rsid w:val="007B695B"/>
    <w:rsid w:val="007B6990"/>
    <w:rsid w:val="007C0AD9"/>
    <w:rsid w:val="007C2527"/>
    <w:rsid w:val="007C271C"/>
    <w:rsid w:val="007C33E4"/>
    <w:rsid w:val="007D4F36"/>
    <w:rsid w:val="007D5C03"/>
    <w:rsid w:val="007D6470"/>
    <w:rsid w:val="007D7954"/>
    <w:rsid w:val="007E7241"/>
    <w:rsid w:val="007E7978"/>
    <w:rsid w:val="007F28E0"/>
    <w:rsid w:val="007F2DD0"/>
    <w:rsid w:val="007F6834"/>
    <w:rsid w:val="00800DBE"/>
    <w:rsid w:val="008109B7"/>
    <w:rsid w:val="00816367"/>
    <w:rsid w:val="008167A3"/>
    <w:rsid w:val="0082172B"/>
    <w:rsid w:val="008226C4"/>
    <w:rsid w:val="00823F4D"/>
    <w:rsid w:val="00826930"/>
    <w:rsid w:val="00834D33"/>
    <w:rsid w:val="00835521"/>
    <w:rsid w:val="00835AF9"/>
    <w:rsid w:val="00837770"/>
    <w:rsid w:val="00843F59"/>
    <w:rsid w:val="00844F73"/>
    <w:rsid w:val="008462C8"/>
    <w:rsid w:val="0084791D"/>
    <w:rsid w:val="00847E9B"/>
    <w:rsid w:val="008511B9"/>
    <w:rsid w:val="00853B35"/>
    <w:rsid w:val="00854F7D"/>
    <w:rsid w:val="008554B2"/>
    <w:rsid w:val="00861A1E"/>
    <w:rsid w:val="008639A2"/>
    <w:rsid w:val="00876AE5"/>
    <w:rsid w:val="00876E85"/>
    <w:rsid w:val="00881328"/>
    <w:rsid w:val="00882047"/>
    <w:rsid w:val="00883328"/>
    <w:rsid w:val="0088465C"/>
    <w:rsid w:val="00885065"/>
    <w:rsid w:val="008871BE"/>
    <w:rsid w:val="0088787F"/>
    <w:rsid w:val="0089416F"/>
    <w:rsid w:val="00895054"/>
    <w:rsid w:val="008A29FE"/>
    <w:rsid w:val="008A53CC"/>
    <w:rsid w:val="008A71BF"/>
    <w:rsid w:val="008A7E66"/>
    <w:rsid w:val="008A7F9B"/>
    <w:rsid w:val="008B78A5"/>
    <w:rsid w:val="008C0EE7"/>
    <w:rsid w:val="008C71C4"/>
    <w:rsid w:val="008D2A13"/>
    <w:rsid w:val="008D3853"/>
    <w:rsid w:val="008D39D9"/>
    <w:rsid w:val="008E21A7"/>
    <w:rsid w:val="008E5475"/>
    <w:rsid w:val="008E6BBD"/>
    <w:rsid w:val="008F1DC0"/>
    <w:rsid w:val="008F2107"/>
    <w:rsid w:val="009002F1"/>
    <w:rsid w:val="00901223"/>
    <w:rsid w:val="00904691"/>
    <w:rsid w:val="009048C0"/>
    <w:rsid w:val="009049F3"/>
    <w:rsid w:val="00905053"/>
    <w:rsid w:val="00907CDF"/>
    <w:rsid w:val="0091175B"/>
    <w:rsid w:val="00911A09"/>
    <w:rsid w:val="00913B71"/>
    <w:rsid w:val="0092091D"/>
    <w:rsid w:val="009246EC"/>
    <w:rsid w:val="00924A45"/>
    <w:rsid w:val="00931699"/>
    <w:rsid w:val="00934B2B"/>
    <w:rsid w:val="00934B6F"/>
    <w:rsid w:val="009354EB"/>
    <w:rsid w:val="00937837"/>
    <w:rsid w:val="00937DCE"/>
    <w:rsid w:val="00952E5F"/>
    <w:rsid w:val="00953684"/>
    <w:rsid w:val="00953A45"/>
    <w:rsid w:val="00956E06"/>
    <w:rsid w:val="009625F0"/>
    <w:rsid w:val="00967AFC"/>
    <w:rsid w:val="00973292"/>
    <w:rsid w:val="00974D51"/>
    <w:rsid w:val="00976323"/>
    <w:rsid w:val="00980284"/>
    <w:rsid w:val="009822E4"/>
    <w:rsid w:val="00985D07"/>
    <w:rsid w:val="009914E4"/>
    <w:rsid w:val="0099440A"/>
    <w:rsid w:val="00996330"/>
    <w:rsid w:val="009A3626"/>
    <w:rsid w:val="009A3D04"/>
    <w:rsid w:val="009B681C"/>
    <w:rsid w:val="009B6ADE"/>
    <w:rsid w:val="009C5159"/>
    <w:rsid w:val="009C74C3"/>
    <w:rsid w:val="009D070C"/>
    <w:rsid w:val="009D326A"/>
    <w:rsid w:val="009D4307"/>
    <w:rsid w:val="009D4E32"/>
    <w:rsid w:val="009E1299"/>
    <w:rsid w:val="009E3453"/>
    <w:rsid w:val="009E583A"/>
    <w:rsid w:val="009E742A"/>
    <w:rsid w:val="009F2A62"/>
    <w:rsid w:val="009F4DA1"/>
    <w:rsid w:val="009F76AB"/>
    <w:rsid w:val="00A0713D"/>
    <w:rsid w:val="00A07DAF"/>
    <w:rsid w:val="00A1099D"/>
    <w:rsid w:val="00A110C0"/>
    <w:rsid w:val="00A148FB"/>
    <w:rsid w:val="00A157EA"/>
    <w:rsid w:val="00A278E6"/>
    <w:rsid w:val="00A309B6"/>
    <w:rsid w:val="00A33825"/>
    <w:rsid w:val="00A33B96"/>
    <w:rsid w:val="00A35667"/>
    <w:rsid w:val="00A3650B"/>
    <w:rsid w:val="00A36F34"/>
    <w:rsid w:val="00A41D73"/>
    <w:rsid w:val="00A4223F"/>
    <w:rsid w:val="00A4401E"/>
    <w:rsid w:val="00A45366"/>
    <w:rsid w:val="00A46EE9"/>
    <w:rsid w:val="00A472C1"/>
    <w:rsid w:val="00A50701"/>
    <w:rsid w:val="00A50C62"/>
    <w:rsid w:val="00A512E3"/>
    <w:rsid w:val="00A559E6"/>
    <w:rsid w:val="00A55F41"/>
    <w:rsid w:val="00A56118"/>
    <w:rsid w:val="00A5786C"/>
    <w:rsid w:val="00A600E8"/>
    <w:rsid w:val="00A60D75"/>
    <w:rsid w:val="00A60E89"/>
    <w:rsid w:val="00A61681"/>
    <w:rsid w:val="00A62824"/>
    <w:rsid w:val="00A630B6"/>
    <w:rsid w:val="00A66CF1"/>
    <w:rsid w:val="00A71A59"/>
    <w:rsid w:val="00A730A3"/>
    <w:rsid w:val="00A73E7C"/>
    <w:rsid w:val="00A74871"/>
    <w:rsid w:val="00A86451"/>
    <w:rsid w:val="00A86FB1"/>
    <w:rsid w:val="00A94080"/>
    <w:rsid w:val="00A96DAB"/>
    <w:rsid w:val="00A9771C"/>
    <w:rsid w:val="00A97CCD"/>
    <w:rsid w:val="00AA2EDA"/>
    <w:rsid w:val="00AA36CA"/>
    <w:rsid w:val="00AB08E9"/>
    <w:rsid w:val="00AB420C"/>
    <w:rsid w:val="00AC2C38"/>
    <w:rsid w:val="00AC61A9"/>
    <w:rsid w:val="00AD03C4"/>
    <w:rsid w:val="00AD0F3A"/>
    <w:rsid w:val="00AD1EA5"/>
    <w:rsid w:val="00AD2253"/>
    <w:rsid w:val="00AD51D6"/>
    <w:rsid w:val="00AD546F"/>
    <w:rsid w:val="00AE1D4A"/>
    <w:rsid w:val="00AE4C87"/>
    <w:rsid w:val="00AE5A3E"/>
    <w:rsid w:val="00AE696A"/>
    <w:rsid w:val="00AF0D01"/>
    <w:rsid w:val="00AF0DDF"/>
    <w:rsid w:val="00AF2CEC"/>
    <w:rsid w:val="00AF2DE0"/>
    <w:rsid w:val="00AF63A1"/>
    <w:rsid w:val="00B00253"/>
    <w:rsid w:val="00B009DA"/>
    <w:rsid w:val="00B0143C"/>
    <w:rsid w:val="00B01B27"/>
    <w:rsid w:val="00B04B40"/>
    <w:rsid w:val="00B127C7"/>
    <w:rsid w:val="00B13A9D"/>
    <w:rsid w:val="00B16ED4"/>
    <w:rsid w:val="00B22612"/>
    <w:rsid w:val="00B3088D"/>
    <w:rsid w:val="00B342DC"/>
    <w:rsid w:val="00B400C2"/>
    <w:rsid w:val="00B402D0"/>
    <w:rsid w:val="00B40371"/>
    <w:rsid w:val="00B40C28"/>
    <w:rsid w:val="00B41772"/>
    <w:rsid w:val="00B421CB"/>
    <w:rsid w:val="00B459B2"/>
    <w:rsid w:val="00B47F87"/>
    <w:rsid w:val="00B502D3"/>
    <w:rsid w:val="00B51BA1"/>
    <w:rsid w:val="00B609DD"/>
    <w:rsid w:val="00B60BAE"/>
    <w:rsid w:val="00B61C72"/>
    <w:rsid w:val="00B63DFA"/>
    <w:rsid w:val="00B65A3D"/>
    <w:rsid w:val="00B6756E"/>
    <w:rsid w:val="00B758E8"/>
    <w:rsid w:val="00B761B0"/>
    <w:rsid w:val="00B7653E"/>
    <w:rsid w:val="00B81306"/>
    <w:rsid w:val="00B81A2E"/>
    <w:rsid w:val="00B83F9F"/>
    <w:rsid w:val="00B8564B"/>
    <w:rsid w:val="00B90668"/>
    <w:rsid w:val="00B906CF"/>
    <w:rsid w:val="00B92F56"/>
    <w:rsid w:val="00B936C6"/>
    <w:rsid w:val="00BA1382"/>
    <w:rsid w:val="00BA1964"/>
    <w:rsid w:val="00BA5612"/>
    <w:rsid w:val="00BA6E62"/>
    <w:rsid w:val="00BA6F48"/>
    <w:rsid w:val="00BB2792"/>
    <w:rsid w:val="00BB32C5"/>
    <w:rsid w:val="00BB4ACD"/>
    <w:rsid w:val="00BC3C14"/>
    <w:rsid w:val="00BC56DC"/>
    <w:rsid w:val="00BD5FE1"/>
    <w:rsid w:val="00BD6F33"/>
    <w:rsid w:val="00BE10CD"/>
    <w:rsid w:val="00BE11BB"/>
    <w:rsid w:val="00BE4515"/>
    <w:rsid w:val="00BE7540"/>
    <w:rsid w:val="00BF35A9"/>
    <w:rsid w:val="00BF4B39"/>
    <w:rsid w:val="00BF6E47"/>
    <w:rsid w:val="00BF7601"/>
    <w:rsid w:val="00C03653"/>
    <w:rsid w:val="00C050C1"/>
    <w:rsid w:val="00C061A6"/>
    <w:rsid w:val="00C063CD"/>
    <w:rsid w:val="00C071FC"/>
    <w:rsid w:val="00C078F0"/>
    <w:rsid w:val="00C13DE4"/>
    <w:rsid w:val="00C163DE"/>
    <w:rsid w:val="00C2068C"/>
    <w:rsid w:val="00C21D6C"/>
    <w:rsid w:val="00C24254"/>
    <w:rsid w:val="00C243B0"/>
    <w:rsid w:val="00C24C42"/>
    <w:rsid w:val="00C31F92"/>
    <w:rsid w:val="00C36DA6"/>
    <w:rsid w:val="00C40ECF"/>
    <w:rsid w:val="00C45ACC"/>
    <w:rsid w:val="00C47EFE"/>
    <w:rsid w:val="00C47F49"/>
    <w:rsid w:val="00C50222"/>
    <w:rsid w:val="00C60260"/>
    <w:rsid w:val="00C63D8C"/>
    <w:rsid w:val="00C71651"/>
    <w:rsid w:val="00C719D2"/>
    <w:rsid w:val="00C732FD"/>
    <w:rsid w:val="00C73E99"/>
    <w:rsid w:val="00C74BE5"/>
    <w:rsid w:val="00C87382"/>
    <w:rsid w:val="00C95852"/>
    <w:rsid w:val="00C9697D"/>
    <w:rsid w:val="00CA053C"/>
    <w:rsid w:val="00CA0828"/>
    <w:rsid w:val="00CA34F3"/>
    <w:rsid w:val="00CA3533"/>
    <w:rsid w:val="00CA5AA5"/>
    <w:rsid w:val="00CB2423"/>
    <w:rsid w:val="00CB2D2C"/>
    <w:rsid w:val="00CC0574"/>
    <w:rsid w:val="00CC1607"/>
    <w:rsid w:val="00CC25B7"/>
    <w:rsid w:val="00CC462F"/>
    <w:rsid w:val="00CC559B"/>
    <w:rsid w:val="00CD19BE"/>
    <w:rsid w:val="00CD71DB"/>
    <w:rsid w:val="00CE7C95"/>
    <w:rsid w:val="00CF10AD"/>
    <w:rsid w:val="00CF3BEB"/>
    <w:rsid w:val="00CF3C8B"/>
    <w:rsid w:val="00CF5CC0"/>
    <w:rsid w:val="00D00402"/>
    <w:rsid w:val="00D012C2"/>
    <w:rsid w:val="00D04600"/>
    <w:rsid w:val="00D11A78"/>
    <w:rsid w:val="00D125D9"/>
    <w:rsid w:val="00D12F75"/>
    <w:rsid w:val="00D163AD"/>
    <w:rsid w:val="00D25D21"/>
    <w:rsid w:val="00D30208"/>
    <w:rsid w:val="00D30D7C"/>
    <w:rsid w:val="00D335CB"/>
    <w:rsid w:val="00D339F6"/>
    <w:rsid w:val="00D35532"/>
    <w:rsid w:val="00D3784E"/>
    <w:rsid w:val="00D4047C"/>
    <w:rsid w:val="00D412E8"/>
    <w:rsid w:val="00D45F35"/>
    <w:rsid w:val="00D46E61"/>
    <w:rsid w:val="00D63121"/>
    <w:rsid w:val="00D644E6"/>
    <w:rsid w:val="00D64DCC"/>
    <w:rsid w:val="00D672BB"/>
    <w:rsid w:val="00D7047B"/>
    <w:rsid w:val="00D70FB7"/>
    <w:rsid w:val="00D72AC4"/>
    <w:rsid w:val="00D75CBD"/>
    <w:rsid w:val="00D76421"/>
    <w:rsid w:val="00D77576"/>
    <w:rsid w:val="00D83261"/>
    <w:rsid w:val="00D83CF8"/>
    <w:rsid w:val="00D84A85"/>
    <w:rsid w:val="00D90C0C"/>
    <w:rsid w:val="00D916C6"/>
    <w:rsid w:val="00D93442"/>
    <w:rsid w:val="00D93C5E"/>
    <w:rsid w:val="00D93CC4"/>
    <w:rsid w:val="00D93D80"/>
    <w:rsid w:val="00D9753D"/>
    <w:rsid w:val="00DA1054"/>
    <w:rsid w:val="00DA2689"/>
    <w:rsid w:val="00DA4918"/>
    <w:rsid w:val="00DB3DE2"/>
    <w:rsid w:val="00DB3FA8"/>
    <w:rsid w:val="00DC02FD"/>
    <w:rsid w:val="00DC1106"/>
    <w:rsid w:val="00DC3C10"/>
    <w:rsid w:val="00DC45E0"/>
    <w:rsid w:val="00DD4346"/>
    <w:rsid w:val="00DD5BDB"/>
    <w:rsid w:val="00DD779A"/>
    <w:rsid w:val="00DE3986"/>
    <w:rsid w:val="00DE40C9"/>
    <w:rsid w:val="00DE49F0"/>
    <w:rsid w:val="00DE546B"/>
    <w:rsid w:val="00DE5B23"/>
    <w:rsid w:val="00E00745"/>
    <w:rsid w:val="00E01518"/>
    <w:rsid w:val="00E01859"/>
    <w:rsid w:val="00E03EEF"/>
    <w:rsid w:val="00E062FF"/>
    <w:rsid w:val="00E07388"/>
    <w:rsid w:val="00E12C84"/>
    <w:rsid w:val="00E16C05"/>
    <w:rsid w:val="00E17A12"/>
    <w:rsid w:val="00E32961"/>
    <w:rsid w:val="00E332AA"/>
    <w:rsid w:val="00E36215"/>
    <w:rsid w:val="00E36EFF"/>
    <w:rsid w:val="00E378DD"/>
    <w:rsid w:val="00E37C52"/>
    <w:rsid w:val="00E37EC2"/>
    <w:rsid w:val="00E40BEB"/>
    <w:rsid w:val="00E435D9"/>
    <w:rsid w:val="00E45F87"/>
    <w:rsid w:val="00E46921"/>
    <w:rsid w:val="00E46D48"/>
    <w:rsid w:val="00E473DC"/>
    <w:rsid w:val="00E506E9"/>
    <w:rsid w:val="00E51E38"/>
    <w:rsid w:val="00E549C3"/>
    <w:rsid w:val="00E57011"/>
    <w:rsid w:val="00E72DD3"/>
    <w:rsid w:val="00E73033"/>
    <w:rsid w:val="00E7643F"/>
    <w:rsid w:val="00E7649B"/>
    <w:rsid w:val="00E8014F"/>
    <w:rsid w:val="00E86CFE"/>
    <w:rsid w:val="00E87178"/>
    <w:rsid w:val="00EA059A"/>
    <w:rsid w:val="00EA1304"/>
    <w:rsid w:val="00EA3446"/>
    <w:rsid w:val="00EA4018"/>
    <w:rsid w:val="00EA617A"/>
    <w:rsid w:val="00EA6230"/>
    <w:rsid w:val="00EA7B15"/>
    <w:rsid w:val="00EB14B2"/>
    <w:rsid w:val="00EB19A6"/>
    <w:rsid w:val="00EB2BF1"/>
    <w:rsid w:val="00EB33D5"/>
    <w:rsid w:val="00EB5D8F"/>
    <w:rsid w:val="00EB612D"/>
    <w:rsid w:val="00EC0FA5"/>
    <w:rsid w:val="00EC1AE9"/>
    <w:rsid w:val="00EC546E"/>
    <w:rsid w:val="00EC5A14"/>
    <w:rsid w:val="00EC6080"/>
    <w:rsid w:val="00EC77DC"/>
    <w:rsid w:val="00ED290D"/>
    <w:rsid w:val="00ED5F7F"/>
    <w:rsid w:val="00ED6801"/>
    <w:rsid w:val="00EE5E9E"/>
    <w:rsid w:val="00EE616A"/>
    <w:rsid w:val="00EE63E0"/>
    <w:rsid w:val="00EF4909"/>
    <w:rsid w:val="00EF5B56"/>
    <w:rsid w:val="00EF60C4"/>
    <w:rsid w:val="00EF6DA5"/>
    <w:rsid w:val="00F011D6"/>
    <w:rsid w:val="00F03A82"/>
    <w:rsid w:val="00F0472B"/>
    <w:rsid w:val="00F05DD2"/>
    <w:rsid w:val="00F0713C"/>
    <w:rsid w:val="00F10EAD"/>
    <w:rsid w:val="00F15ABB"/>
    <w:rsid w:val="00F25F66"/>
    <w:rsid w:val="00F30A83"/>
    <w:rsid w:val="00F36579"/>
    <w:rsid w:val="00F43013"/>
    <w:rsid w:val="00F511A6"/>
    <w:rsid w:val="00F511F9"/>
    <w:rsid w:val="00F5341B"/>
    <w:rsid w:val="00F5520C"/>
    <w:rsid w:val="00F56BB9"/>
    <w:rsid w:val="00F61328"/>
    <w:rsid w:val="00F62421"/>
    <w:rsid w:val="00F629D7"/>
    <w:rsid w:val="00F63406"/>
    <w:rsid w:val="00F6728D"/>
    <w:rsid w:val="00F70F5B"/>
    <w:rsid w:val="00F7400C"/>
    <w:rsid w:val="00F75F62"/>
    <w:rsid w:val="00F775AB"/>
    <w:rsid w:val="00F77C89"/>
    <w:rsid w:val="00F80716"/>
    <w:rsid w:val="00F81FBA"/>
    <w:rsid w:val="00F824F0"/>
    <w:rsid w:val="00F85812"/>
    <w:rsid w:val="00F96A1D"/>
    <w:rsid w:val="00F96B57"/>
    <w:rsid w:val="00F96C49"/>
    <w:rsid w:val="00F96D64"/>
    <w:rsid w:val="00FA1157"/>
    <w:rsid w:val="00FB14BB"/>
    <w:rsid w:val="00FB163F"/>
    <w:rsid w:val="00FB5B28"/>
    <w:rsid w:val="00FB5EFD"/>
    <w:rsid w:val="00FB693F"/>
    <w:rsid w:val="00FC062E"/>
    <w:rsid w:val="00FC1661"/>
    <w:rsid w:val="00FC1954"/>
    <w:rsid w:val="00FC1CD0"/>
    <w:rsid w:val="00FC510E"/>
    <w:rsid w:val="00FC5788"/>
    <w:rsid w:val="00FD237A"/>
    <w:rsid w:val="00FD6A5A"/>
    <w:rsid w:val="00FD6E20"/>
    <w:rsid w:val="00FE1C58"/>
    <w:rsid w:val="00FE38F9"/>
    <w:rsid w:val="00FE474C"/>
    <w:rsid w:val="00FF2FC2"/>
    <w:rsid w:val="00FF3105"/>
    <w:rsid w:val="00FF33FD"/>
    <w:rsid w:val="00FF4230"/>
    <w:rsid w:val="00FF5525"/>
    <w:rsid w:val="00FF5C08"/>
    <w:rsid w:val="00FF5ED7"/>
    <w:rsid w:val="00FF6B95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5479DA0"/>
  <w15:docId w15:val="{61BEA9A2-F874-476A-815D-2BC32607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5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99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2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uiPriority w:val="2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uiPriority w:val="2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uiPriority w:val="2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2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2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uiPriority w:val="2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uiPriority w:val="2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uiPriority w:val="2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2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2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uiPriority w:val="9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uiPriority w:val="9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character" w:styleId="FootnoteReference">
    <w:name w:val="footnote reference"/>
    <w:uiPriority w:val="99"/>
    <w:rPr>
      <w:position w:val="6"/>
      <w:sz w:val="16"/>
      <w:szCs w:val="16"/>
    </w:rPr>
  </w:style>
  <w:style w:type="paragraph" w:styleId="FootnoteText">
    <w:name w:val="footnote text"/>
    <w:aliases w:val="FSFootnote Text,Footnotes Text,FSFootnotes Text"/>
    <w:basedOn w:val="Normal"/>
    <w:link w:val="FootnoteTextChar"/>
    <w:uiPriority w:val="5"/>
    <w:qFormat/>
    <w:rPr>
      <w:lang w:val="en-US"/>
    </w:rPr>
  </w:style>
  <w:style w:type="character" w:customStyle="1" w:styleId="FootnoteTextChar">
    <w:name w:val="Footnote Text Char"/>
    <w:aliases w:val="FSFootnote Text Char,Footnotes Text Char,FSFootnotes Text Char"/>
    <w:link w:val="FootnoteText"/>
    <w:uiPriority w:val="5"/>
    <w:rsid w:val="00F0713C"/>
    <w:rPr>
      <w:rFonts w:ascii="Times New Roman" w:hAnsi="Times New Roman"/>
      <w:lang w:val="en-US"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qFormat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Date">
    <w:name w:val="Date"/>
    <w:basedOn w:val="Normal"/>
    <w:next w:val="Normal"/>
    <w:link w:val="DateChar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61C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uiPriority w:val="99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Blankpage">
    <w:name w:val="Blank page"/>
    <w:basedOn w:val="Normal"/>
    <w:next w:val="Normal"/>
    <w:qFormat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82172B"/>
    <w:pPr>
      <w:numPr>
        <w:numId w:val="1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uiPriority w:val="6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uiPriority w:val="6"/>
    <w:qFormat/>
    <w:rsid w:val="0082172B"/>
    <w:pPr>
      <w:numPr>
        <w:numId w:val="2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uiPriority w:val="6"/>
    <w:qFormat/>
    <w:rsid w:val="0082172B"/>
    <w:pPr>
      <w:keepNext/>
      <w:numPr>
        <w:numId w:val="3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82172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layedcommencement">
    <w:name w:val="Delayed commencement"/>
    <w:basedOn w:val="Normal"/>
    <w:rsid w:val="007E79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uiPriority w:val="59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4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uiPriority w:val="59"/>
    <w:rsid w:val="00DE39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uiPriority w:val="59"/>
    <w:rsid w:val="001E3222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uiPriority w:val="59"/>
    <w:rsid w:val="00161FA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600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A600E8"/>
  </w:style>
  <w:style w:type="numbering" w:customStyle="1" w:styleId="StyleOutlinenumbered12ptBoldLeft0cmHanging127cm">
    <w:name w:val="Style Outline numbered 12 pt Bold Left:  0 cm Hanging:  1.27 cm"/>
    <w:basedOn w:val="NoList"/>
    <w:rsid w:val="00A600E8"/>
    <w:pPr>
      <w:numPr>
        <w:numId w:val="5"/>
      </w:numPr>
    </w:pPr>
  </w:style>
  <w:style w:type="table" w:customStyle="1" w:styleId="TableGrid5">
    <w:name w:val="Table Grid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1-Accent3">
    <w:name w:val="Medium Shading 1 Accent 3"/>
    <w:basedOn w:val="TableNormal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SHeadingChar">
    <w:name w:val="FS Heading Char"/>
    <w:basedOn w:val="DefaultParagraphFont"/>
    <w:link w:val="FSHeading"/>
    <w:rsid w:val="00A600E8"/>
    <w:rPr>
      <w:rFonts w:ascii="Arial Bold" w:hAnsi="Arial Bold"/>
      <w:b/>
    </w:rPr>
  </w:style>
  <w:style w:type="paragraph" w:customStyle="1" w:styleId="FSHeading">
    <w:name w:val="FS Heading"/>
    <w:basedOn w:val="Normal"/>
    <w:link w:val="FSHeadingChar"/>
    <w:rsid w:val="00A600E8"/>
    <w:pPr>
      <w:tabs>
        <w:tab w:val="clear" w:pos="851"/>
      </w:tabs>
      <w:ind w:left="851" w:hanging="851"/>
    </w:pPr>
    <w:rPr>
      <w:rFonts w:ascii="Arial Bold" w:hAnsi="Arial Bold"/>
      <w:b/>
      <w:lang w:val="en-AU" w:eastAsia="en-AU"/>
    </w:rPr>
  </w:style>
  <w:style w:type="paragraph" w:customStyle="1" w:styleId="FSDecision">
    <w:name w:val="FS Decision"/>
    <w:basedOn w:val="Normal"/>
    <w:next w:val="Normal"/>
    <w:qFormat/>
    <w:rsid w:val="00A600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2"/>
      <w:szCs w:val="24"/>
      <w:lang w:bidi="en-US"/>
    </w:rPr>
  </w:style>
  <w:style w:type="numbering" w:customStyle="1" w:styleId="NoList14">
    <w:name w:val="No List14"/>
    <w:next w:val="NoList"/>
    <w:uiPriority w:val="99"/>
    <w:semiHidden/>
    <w:unhideWhenUsed/>
    <w:rsid w:val="00A600E8"/>
  </w:style>
  <w:style w:type="table" w:customStyle="1" w:styleId="TableGrid13">
    <w:name w:val="Table Grid1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">
    <w:name w:val="Table Columns 4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NormalBase">
    <w:name w:val="Normal Base"/>
    <w:link w:val="NormalBaseChar"/>
    <w:semiHidden/>
    <w:rsid w:val="00A600E8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A600E8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numbering" w:customStyle="1" w:styleId="NoList111">
    <w:name w:val="No List111"/>
    <w:next w:val="NoList"/>
    <w:uiPriority w:val="99"/>
    <w:semiHidden/>
    <w:unhideWhenUsed/>
    <w:rsid w:val="00A600E8"/>
  </w:style>
  <w:style w:type="table" w:customStyle="1" w:styleId="TableGrid111">
    <w:name w:val="Table Grid111"/>
    <w:basedOn w:val="TableNormal"/>
    <w:next w:val="TableGrid"/>
    <w:uiPriority w:val="59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1">
    <w:name w:val="Heading 6 Char1"/>
    <w:basedOn w:val="DefaultParagraphFont"/>
    <w:semiHidden/>
    <w:rsid w:val="00A600E8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numbering" w:customStyle="1" w:styleId="NoList21">
    <w:name w:val="No List21"/>
    <w:next w:val="NoList"/>
    <w:uiPriority w:val="99"/>
    <w:semiHidden/>
    <w:unhideWhenUsed/>
    <w:rsid w:val="00A600E8"/>
  </w:style>
  <w:style w:type="table" w:customStyle="1" w:styleId="TableGrid21">
    <w:name w:val="Table Grid21"/>
    <w:basedOn w:val="TableNormal"/>
    <w:next w:val="TableGrid"/>
    <w:uiPriority w:val="59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">
    <w:name w:val="Table Columns 4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US"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TableGrid121">
    <w:name w:val="Table Grid121"/>
    <w:basedOn w:val="TableNormal"/>
    <w:next w:val="TableGrid"/>
    <w:uiPriority w:val="59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00E8"/>
  </w:style>
  <w:style w:type="table" w:customStyle="1" w:styleId="TableGrid41">
    <w:name w:val="Table Grid41"/>
    <w:basedOn w:val="TableNormal"/>
    <w:next w:val="TableGrid"/>
    <w:uiPriority w:val="59"/>
    <w:rsid w:val="00A600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1">
    <w:name w:val="Table Columns 41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21">
    <w:name w:val="No List121"/>
    <w:next w:val="NoList"/>
    <w:uiPriority w:val="99"/>
    <w:semiHidden/>
    <w:unhideWhenUsed/>
    <w:rsid w:val="00A600E8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A600E8"/>
    <w:rPr>
      <w:rFonts w:ascii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rsid w:val="00A600E8"/>
    <w:pPr>
      <w:tabs>
        <w:tab w:val="clear" w:pos="851"/>
      </w:tabs>
    </w:pPr>
    <w:rPr>
      <w:lang w:bidi="en-US"/>
    </w:rPr>
  </w:style>
  <w:style w:type="character" w:customStyle="1" w:styleId="EndnoteTextChar">
    <w:name w:val="Endnote Text Char"/>
    <w:basedOn w:val="DefaultParagraphFont"/>
    <w:link w:val="EndnoteText"/>
    <w:rsid w:val="00A600E8"/>
    <w:rPr>
      <w:rFonts w:ascii="Arial" w:hAnsi="Arial"/>
      <w:lang w:val="en-GB" w:eastAsia="en-US" w:bidi="en-US"/>
    </w:rPr>
  </w:style>
  <w:style w:type="numbering" w:customStyle="1" w:styleId="NoList131">
    <w:name w:val="No List131"/>
    <w:next w:val="NoList"/>
    <w:uiPriority w:val="99"/>
    <w:semiHidden/>
    <w:unhideWhenUsed/>
    <w:rsid w:val="00A600E8"/>
  </w:style>
  <w:style w:type="numbering" w:customStyle="1" w:styleId="NoList1111">
    <w:name w:val="No List1111"/>
    <w:next w:val="NoList"/>
    <w:uiPriority w:val="99"/>
    <w:semiHidden/>
    <w:unhideWhenUsed/>
    <w:rsid w:val="00A600E8"/>
  </w:style>
  <w:style w:type="table" w:customStyle="1" w:styleId="TableGrid211">
    <w:name w:val="Table Grid21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600E8"/>
  </w:style>
  <w:style w:type="paragraph" w:customStyle="1" w:styleId="FSCFootnote">
    <w:name w:val="FSCFootnote"/>
    <w:basedOn w:val="Normal"/>
    <w:next w:val="Normal"/>
    <w:uiPriority w:val="17"/>
    <w:qFormat/>
    <w:rsid w:val="00A600E8"/>
    <w:pPr>
      <w:widowControl/>
      <w:tabs>
        <w:tab w:val="clear" w:pos="851"/>
      </w:tabs>
    </w:pPr>
    <w:rPr>
      <w:sz w:val="16"/>
    </w:rPr>
  </w:style>
  <w:style w:type="character" w:styleId="IntenseEmphasis">
    <w:name w:val="Intense Emphasis"/>
    <w:basedOn w:val="DefaultParagraphFont"/>
    <w:uiPriority w:val="21"/>
    <w:rsid w:val="00A600E8"/>
    <w:rPr>
      <w:b/>
      <w:bCs/>
      <w:i/>
      <w:iCs/>
      <w:color w:val="4F81BD" w:themeColor="accent1"/>
    </w:rPr>
  </w:style>
  <w:style w:type="numbering" w:customStyle="1" w:styleId="NoList15">
    <w:name w:val="No List15"/>
    <w:next w:val="NoList"/>
    <w:uiPriority w:val="99"/>
    <w:semiHidden/>
    <w:unhideWhenUsed/>
    <w:rsid w:val="00A600E8"/>
  </w:style>
  <w:style w:type="table" w:customStyle="1" w:styleId="TableGrid6">
    <w:name w:val="Table Grid6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orful3">
    <w:name w:val="Table Colorful 3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1">
    <w:name w:val="Medium Shading 1 - Accent 311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A600E8"/>
    <w:rPr>
      <w:rFonts w:ascii="Calibri" w:hAnsi="Calibri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A600E8"/>
    <w:rPr>
      <w:rFonts w:ascii="Cambria" w:hAnsi="Cambria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A600E8"/>
  </w:style>
  <w:style w:type="table" w:customStyle="1" w:styleId="TableGrid14">
    <w:name w:val="Table Grid14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2">
    <w:name w:val="Table Columns 4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112">
    <w:name w:val="No List1112"/>
    <w:next w:val="NoList"/>
    <w:uiPriority w:val="99"/>
    <w:semiHidden/>
    <w:unhideWhenUsed/>
    <w:rsid w:val="00A600E8"/>
  </w:style>
  <w:style w:type="table" w:customStyle="1" w:styleId="TableGrid112">
    <w:name w:val="Table Grid11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">
    <w:name w:val="Medium Shading 1 - Accent 32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A600E8"/>
  </w:style>
  <w:style w:type="table" w:customStyle="1" w:styleId="TableGrid22">
    <w:name w:val="Table Grid2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2">
    <w:name w:val="Table Columns 41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A600E8"/>
  </w:style>
  <w:style w:type="table" w:customStyle="1" w:styleId="TableGrid32">
    <w:name w:val="Table Grid3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A600E8"/>
  </w:style>
  <w:style w:type="table" w:customStyle="1" w:styleId="TableGrid42">
    <w:name w:val="Table Grid4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3">
    <w:name w:val="Medium Shading 1 - Accent 33"/>
    <w:basedOn w:val="TableNormal"/>
    <w:next w:val="MediumShading1-Accent3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A600E8"/>
    <w:rPr>
      <w:rFonts w:ascii="Arial" w:eastAsiaTheme="minorHAnsi" w:hAnsi="Arial" w:cs="Arial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A600E8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tCrest">
    <w:name w:val="tt_Crest"/>
    <w:basedOn w:val="Normal"/>
    <w:rsid w:val="00A600E8"/>
    <w:pPr>
      <w:widowControl/>
      <w:tabs>
        <w:tab w:val="clear" w:pos="851"/>
      </w:tabs>
      <w:spacing w:before="60" w:after="80"/>
    </w:pPr>
    <w:rPr>
      <w:sz w:val="24"/>
      <w:szCs w:val="24"/>
      <w:lang w:val="en-AU" w:eastAsia="en-AU"/>
    </w:rPr>
  </w:style>
  <w:style w:type="paragraph" w:customStyle="1" w:styleId="ttAuthorisingAct">
    <w:name w:val="tt_Authorising_Act"/>
    <w:basedOn w:val="Normal"/>
    <w:rsid w:val="00A600E8"/>
    <w:pPr>
      <w:widowControl/>
      <w:pBdr>
        <w:bottom w:val="single" w:sz="4" w:space="3" w:color="auto"/>
      </w:pBdr>
      <w:tabs>
        <w:tab w:val="clear" w:pos="851"/>
      </w:tabs>
      <w:spacing w:before="480" w:after="80"/>
    </w:pPr>
    <w:rPr>
      <w:rFonts w:cs="Arial"/>
      <w:i/>
      <w:sz w:val="28"/>
      <w:szCs w:val="28"/>
      <w:lang w:val="en-US" w:eastAsia="en-AU"/>
    </w:rPr>
  </w:style>
  <w:style w:type="paragraph" w:customStyle="1" w:styleId="ttTitleofInstrument">
    <w:name w:val="tt_Title_of_Instrument"/>
    <w:basedOn w:val="Normal"/>
    <w:rsid w:val="00A600E8"/>
    <w:pPr>
      <w:widowControl/>
      <w:tabs>
        <w:tab w:val="clear" w:pos="851"/>
      </w:tabs>
      <w:spacing w:before="200" w:after="80"/>
    </w:pPr>
    <w:rPr>
      <w:b/>
      <w:sz w:val="32"/>
      <w:szCs w:val="24"/>
      <w:lang w:val="en-AU" w:eastAsia="en-AU"/>
    </w:rPr>
  </w:style>
  <w:style w:type="paragraph" w:customStyle="1" w:styleId="HR">
    <w:name w:val="HR"/>
    <w:aliases w:val="Regulation Heading"/>
    <w:basedOn w:val="Normal"/>
    <w:next w:val="R1"/>
    <w:rsid w:val="00A600E8"/>
    <w:pPr>
      <w:keepNext/>
      <w:keepLines/>
      <w:widowControl/>
      <w:tabs>
        <w:tab w:val="clear" w:pos="851"/>
      </w:tabs>
      <w:spacing w:before="360"/>
      <w:ind w:left="964" w:hanging="964"/>
    </w:pPr>
    <w:rPr>
      <w:b/>
      <w:sz w:val="24"/>
      <w:szCs w:val="24"/>
      <w:lang w:val="en-AU" w:eastAsia="en-AU"/>
    </w:rPr>
  </w:style>
  <w:style w:type="paragraph" w:customStyle="1" w:styleId="R1">
    <w:name w:val="R1"/>
    <w:aliases w:val="1. or 1.(1)"/>
    <w:basedOn w:val="Normal"/>
    <w:next w:val="Normal"/>
    <w:rsid w:val="00A600E8"/>
    <w:pPr>
      <w:keepLines/>
      <w:widowControl/>
      <w:tabs>
        <w:tab w:val="clear" w:pos="851"/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szCs w:val="24"/>
      <w:lang w:val="en-AU" w:eastAsia="en-AU"/>
    </w:rPr>
  </w:style>
  <w:style w:type="numbering" w:customStyle="1" w:styleId="NoList6">
    <w:name w:val="No List6"/>
    <w:next w:val="NoList"/>
    <w:uiPriority w:val="99"/>
    <w:semiHidden/>
    <w:unhideWhenUsed/>
    <w:rsid w:val="00A600E8"/>
  </w:style>
  <w:style w:type="table" w:customStyle="1" w:styleId="TableGrid7">
    <w:name w:val="Table Grid7"/>
    <w:basedOn w:val="TableNormal"/>
    <w:next w:val="TableGrid"/>
    <w:uiPriority w:val="59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1">
    <w:name w:val="Table Colorful 31"/>
    <w:basedOn w:val="TableNormal"/>
    <w:next w:val="TableColorful3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">
    <w:name w:val="Table Classic 21"/>
    <w:basedOn w:val="TableNormal"/>
    <w:next w:val="TableClassic2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4">
    <w:name w:val="Medium Shading 1 - Accent 34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65"/>
    <w:rsid w:val="00A600E8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66"/>
    <w:rsid w:val="00A600E8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5">
    <w:name w:val="Table Grid1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600E8"/>
  </w:style>
  <w:style w:type="table" w:customStyle="1" w:styleId="TableGrid23">
    <w:name w:val="Table Grid2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3">
    <w:name w:val="Table Columns 4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A600E8"/>
  </w:style>
  <w:style w:type="table" w:customStyle="1" w:styleId="TableGrid33">
    <w:name w:val="Table Grid3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3">
    <w:name w:val="Table Columns 41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32">
    <w:name w:val="No List32"/>
    <w:next w:val="NoList"/>
    <w:uiPriority w:val="99"/>
    <w:semiHidden/>
    <w:unhideWhenUsed/>
    <w:rsid w:val="00A600E8"/>
  </w:style>
  <w:style w:type="table" w:customStyle="1" w:styleId="TableGrid43">
    <w:name w:val="Table Grid4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21">
    <w:name w:val="Table Columns 42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StyleOutlinenumbered12ptBoldLeft0cmHanging127cm1">
    <w:name w:val="Style Outline numbered 12 pt Bold Left:  0 cm Hanging:  1.27 cm1"/>
    <w:basedOn w:val="NoList"/>
    <w:rsid w:val="00937DCE"/>
  </w:style>
  <w:style w:type="table" w:customStyle="1" w:styleId="TableGrid8">
    <w:name w:val="Table Grid8"/>
    <w:basedOn w:val="TableNormal"/>
    <w:next w:val="TableGrid"/>
    <w:uiPriority w:val="59"/>
    <w:rsid w:val="00937DC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937DCE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val="en-GB"/>
    </w:rPr>
  </w:style>
  <w:style w:type="paragraph" w:customStyle="1" w:styleId="FSCbasepara">
    <w:name w:val="FSC_base_para"/>
    <w:rsid w:val="00937DCE"/>
    <w:pPr>
      <w:keepLines/>
      <w:spacing w:before="120"/>
      <w:ind w:left="1701" w:hanging="1701"/>
    </w:pPr>
    <w:rPr>
      <w:rFonts w:ascii="Arial" w:hAnsi="Arial" w:cs="Arial"/>
      <w:iCs/>
      <w:szCs w:val="22"/>
      <w:lang w:val="en-GB"/>
    </w:rPr>
  </w:style>
  <w:style w:type="paragraph" w:customStyle="1" w:styleId="FSCbasetbl">
    <w:name w:val="FSC_base_tbl"/>
    <w:basedOn w:val="FSCbasepara"/>
    <w:rsid w:val="00937DCE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937DCE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val="en-GB"/>
    </w:rPr>
  </w:style>
  <w:style w:type="paragraph" w:customStyle="1" w:styleId="FSCfooter1">
    <w:name w:val="FSC_footer"/>
    <w:basedOn w:val="Normal"/>
    <w:rsid w:val="00937DCE"/>
    <w:pPr>
      <w:widowControl/>
      <w:tabs>
        <w:tab w:val="clear" w:pos="851"/>
        <w:tab w:val="center" w:pos="4536"/>
        <w:tab w:val="right" w:pos="9072"/>
      </w:tabs>
    </w:pPr>
    <w:rPr>
      <w:sz w:val="18"/>
    </w:rPr>
  </w:style>
  <w:style w:type="paragraph" w:customStyle="1" w:styleId="FSCh1Chap">
    <w:name w:val="FSC_h1_Chap"/>
    <w:basedOn w:val="FSCbaseheading"/>
    <w:next w:val="Normal"/>
    <w:qFormat/>
    <w:rsid w:val="00937DCE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937DCE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937DCE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937DCE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937DCE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/>
    </w:rPr>
  </w:style>
  <w:style w:type="paragraph" w:customStyle="1" w:styleId="FSCh5Section">
    <w:name w:val="FSC_h5_Section"/>
    <w:basedOn w:val="FSCbaseheading"/>
    <w:next w:val="Normal"/>
    <w:qFormat/>
    <w:rsid w:val="00937DCE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937DCE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937DCE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937DCE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937DCE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937DCE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937DCE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937DCE"/>
    <w:rPr>
      <w:sz w:val="16"/>
    </w:rPr>
  </w:style>
  <w:style w:type="paragraph" w:customStyle="1" w:styleId="FSCtSubsub">
    <w:name w:val="FSC_t_Subsub"/>
    <w:basedOn w:val="FSCtPara"/>
    <w:qFormat/>
    <w:rsid w:val="00937DCE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937DCE"/>
    <w:rPr>
      <w:sz w:val="16"/>
    </w:rPr>
  </w:style>
  <w:style w:type="paragraph" w:customStyle="1" w:styleId="FSCnSubsub">
    <w:name w:val="FSC_n_Subsub"/>
    <w:basedOn w:val="FSCnSubpara"/>
    <w:qFormat/>
    <w:rsid w:val="00937DCE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937DCE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937DCE"/>
    <w:pPr>
      <w:widowControl/>
      <w:shd w:val="clear" w:color="auto" w:fill="99CCFF"/>
      <w:tabs>
        <w:tab w:val="clear" w:pos="851"/>
        <w:tab w:val="center" w:pos="4253"/>
        <w:tab w:val="right" w:pos="8505"/>
      </w:tabs>
    </w:pPr>
    <w:rPr>
      <w:rFonts w:cs="Arial"/>
      <w:b/>
      <w:sz w:val="32"/>
      <w:szCs w:val="32"/>
      <w:lang w:eastAsia="en-AU"/>
    </w:rPr>
  </w:style>
  <w:style w:type="paragraph" w:customStyle="1" w:styleId="FSCoDraftersComment">
    <w:name w:val="FSC_o_Drafters_Comment"/>
    <w:basedOn w:val="Normal"/>
    <w:rsid w:val="00937DCE"/>
    <w:pPr>
      <w:widowControl/>
      <w:tabs>
        <w:tab w:val="clear" w:pos="851"/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</w:rPr>
  </w:style>
  <w:style w:type="paragraph" w:customStyle="1" w:styleId="FSCoExplainTemplate">
    <w:name w:val="FSC_o_Explain_Template"/>
    <w:basedOn w:val="Normal"/>
    <w:qFormat/>
    <w:rsid w:val="00937DCE"/>
    <w:pPr>
      <w:widowControl/>
      <w:tabs>
        <w:tab w:val="clear" w:pos="851"/>
      </w:tabs>
      <w:spacing w:before="80"/>
    </w:pPr>
    <w:rPr>
      <w:color w:val="7030A0"/>
      <w:sz w:val="22"/>
      <w:szCs w:val="24"/>
      <w:lang w:eastAsia="en-AU"/>
    </w:rPr>
  </w:style>
  <w:style w:type="paragraph" w:customStyle="1" w:styleId="FSCoFooter">
    <w:name w:val="FSC_o_Footer"/>
    <w:basedOn w:val="Normal"/>
    <w:rsid w:val="00937DCE"/>
    <w:pPr>
      <w:widowControl/>
      <w:tabs>
        <w:tab w:val="clear" w:pos="851"/>
        <w:tab w:val="center" w:pos="4153"/>
        <w:tab w:val="right" w:pos="8363"/>
      </w:tabs>
      <w:spacing w:before="20" w:after="40"/>
      <w:jc w:val="center"/>
    </w:pPr>
    <w:rPr>
      <w:i/>
      <w:sz w:val="18"/>
      <w:szCs w:val="24"/>
      <w:lang w:eastAsia="en-AU"/>
    </w:rPr>
  </w:style>
  <w:style w:type="paragraph" w:customStyle="1" w:styleId="FSCoFooterdraft">
    <w:name w:val="FSC_o_Footer_draft"/>
    <w:basedOn w:val="Normal"/>
    <w:rsid w:val="00937DCE"/>
    <w:pPr>
      <w:widowControl/>
      <w:tabs>
        <w:tab w:val="clear" w:pos="851"/>
        <w:tab w:val="center" w:pos="4253"/>
        <w:tab w:val="right" w:pos="8505"/>
      </w:tabs>
      <w:spacing w:before="100"/>
      <w:jc w:val="both"/>
    </w:pPr>
    <w:rPr>
      <w:b/>
      <w:sz w:val="40"/>
      <w:szCs w:val="24"/>
      <w:lang w:eastAsia="en-AU"/>
    </w:rPr>
  </w:style>
  <w:style w:type="paragraph" w:customStyle="1" w:styleId="FSCoHeader">
    <w:name w:val="FSC_o_Header"/>
    <w:basedOn w:val="Normal"/>
    <w:link w:val="FSCoHeaderChar"/>
    <w:rsid w:val="00937DCE"/>
    <w:pPr>
      <w:widowControl/>
      <w:pBdr>
        <w:bottom w:val="single" w:sz="4" w:space="1" w:color="auto"/>
      </w:pBdr>
      <w:tabs>
        <w:tab w:val="clear" w:pos="851"/>
        <w:tab w:val="left" w:pos="1985"/>
      </w:tabs>
      <w:ind w:left="1985" w:hanging="1985"/>
    </w:pPr>
    <w:rPr>
      <w:b/>
      <w:noProof/>
      <w:szCs w:val="24"/>
      <w:lang w:eastAsia="en-AU"/>
    </w:rPr>
  </w:style>
  <w:style w:type="character" w:customStyle="1" w:styleId="FSCoHeaderChar">
    <w:name w:val="FSC_o_Header Char"/>
    <w:basedOn w:val="DefaultParagraphFont"/>
    <w:link w:val="FSCoHeader"/>
    <w:rsid w:val="00937DCE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Normal"/>
    <w:qFormat/>
    <w:rsid w:val="00937DCE"/>
    <w:pPr>
      <w:widowControl/>
      <w:tabs>
        <w:tab w:val="clear" w:pos="851"/>
      </w:tabs>
    </w:pPr>
    <w:rPr>
      <w:sz w:val="16"/>
      <w:szCs w:val="24"/>
      <w:lang w:eastAsia="en-AU"/>
    </w:rPr>
  </w:style>
  <w:style w:type="paragraph" w:customStyle="1" w:styleId="FSCoStandardEnd">
    <w:name w:val="FSC_o_Standard_End"/>
    <w:basedOn w:val="FSCtMain"/>
    <w:qFormat/>
    <w:rsid w:val="00937DCE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937DCE"/>
    <w:pPr>
      <w:widowControl/>
      <w:tabs>
        <w:tab w:val="clear" w:pos="851"/>
      </w:tabs>
      <w:spacing w:before="200"/>
    </w:pPr>
    <w:rPr>
      <w:b/>
      <w:sz w:val="32"/>
      <w:szCs w:val="24"/>
      <w:lang w:eastAsia="en-AU"/>
    </w:rPr>
  </w:style>
  <w:style w:type="paragraph" w:customStyle="1" w:styleId="FSCoutChap">
    <w:name w:val="FSC_out_Chap"/>
    <w:basedOn w:val="FSCh4Div"/>
    <w:qFormat/>
    <w:rsid w:val="00937DCE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937DCE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937DCE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937DCE"/>
    <w:pPr>
      <w:ind w:firstLine="0"/>
    </w:pPr>
  </w:style>
  <w:style w:type="paragraph" w:customStyle="1" w:styleId="FSCtblAddh1">
    <w:name w:val="FSC_tbl_Add_h1"/>
    <w:basedOn w:val="FSCh4Div"/>
    <w:rsid w:val="00937DCE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937DCE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Cs/>
      <w:sz w:val="18"/>
      <w:szCs w:val="22"/>
    </w:rPr>
  </w:style>
  <w:style w:type="paragraph" w:customStyle="1" w:styleId="FSCtblAddh4">
    <w:name w:val="FSC_tbl_Add_h4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/>
      <w:iCs/>
      <w:sz w:val="18"/>
    </w:rPr>
  </w:style>
  <w:style w:type="paragraph" w:customStyle="1" w:styleId="FSCtblAddh5">
    <w:name w:val="FSC_tbl_Add_h5"/>
    <w:basedOn w:val="Normal"/>
    <w:rsid w:val="00937DCE"/>
    <w:pPr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i/>
      <w:sz w:val="18"/>
      <w:szCs w:val="22"/>
    </w:rPr>
  </w:style>
  <w:style w:type="paragraph" w:customStyle="1" w:styleId="FSCtblAdd1">
    <w:name w:val="FSC_tbl_Add1"/>
    <w:basedOn w:val="Normal"/>
    <w:qFormat/>
    <w:rsid w:val="00937DCE"/>
    <w:pPr>
      <w:keepLines/>
      <w:widowControl/>
      <w:tabs>
        <w:tab w:val="clear" w:pos="851"/>
      </w:tabs>
      <w:spacing w:before="20" w:after="20"/>
    </w:pPr>
    <w:rPr>
      <w:rFonts w:eastAsiaTheme="minorHAnsi" w:cs="Arial"/>
      <w:sz w:val="18"/>
      <w:szCs w:val="22"/>
    </w:rPr>
  </w:style>
  <w:style w:type="paragraph" w:customStyle="1" w:styleId="FSCtblAdd2">
    <w:name w:val="FSC_tbl_Add2"/>
    <w:basedOn w:val="Normal"/>
    <w:qFormat/>
    <w:rsid w:val="00937DCE"/>
    <w:pPr>
      <w:keepLines/>
      <w:widowControl/>
      <w:tabs>
        <w:tab w:val="clear" w:pos="851"/>
      </w:tabs>
      <w:spacing w:before="20" w:after="20"/>
      <w:jc w:val="right"/>
    </w:pPr>
    <w:rPr>
      <w:rFonts w:eastAsiaTheme="minorHAnsi" w:cs="Arial"/>
      <w:sz w:val="18"/>
      <w:szCs w:val="22"/>
    </w:rPr>
  </w:style>
  <w:style w:type="paragraph" w:customStyle="1" w:styleId="FSCtblAmendh">
    <w:name w:val="FSC_tbl_Amend_h"/>
    <w:basedOn w:val="Normal"/>
    <w:rsid w:val="00937DCE"/>
    <w:pPr>
      <w:keepNext/>
      <w:widowControl/>
      <w:tabs>
        <w:tab w:val="clear" w:pos="851"/>
      </w:tabs>
      <w:spacing w:after="60"/>
    </w:pPr>
    <w:rPr>
      <w:rFonts w:eastAsia="Calibri"/>
      <w:b/>
      <w:sz w:val="16"/>
      <w:lang w:eastAsia="en-AU"/>
    </w:rPr>
  </w:style>
  <w:style w:type="paragraph" w:customStyle="1" w:styleId="FSCtblAmendmain">
    <w:name w:val="FSC_tbl_Amend_main"/>
    <w:basedOn w:val="Normal"/>
    <w:qFormat/>
    <w:rsid w:val="00937DCE"/>
    <w:pPr>
      <w:widowControl/>
      <w:tabs>
        <w:tab w:val="clear" w:pos="851"/>
      </w:tabs>
      <w:ind w:left="113" w:hanging="113"/>
    </w:pPr>
    <w:rPr>
      <w:bCs/>
      <w:sz w:val="16"/>
    </w:rPr>
  </w:style>
  <w:style w:type="paragraph" w:customStyle="1" w:styleId="FSCtblh2">
    <w:name w:val="FSC_tbl_h2"/>
    <w:basedOn w:val="Normal"/>
    <w:qFormat/>
    <w:rsid w:val="00937DCE"/>
    <w:pPr>
      <w:keepNext/>
      <w:keepLines/>
      <w:widowControl/>
      <w:tabs>
        <w:tab w:val="clear" w:pos="851"/>
      </w:tabs>
      <w:spacing w:before="240" w:after="120"/>
      <w:jc w:val="center"/>
    </w:pPr>
    <w:rPr>
      <w:rFonts w:cs="Arial"/>
      <w:b/>
      <w:color w:val="000000"/>
      <w:sz w:val="18"/>
      <w:szCs w:val="22"/>
      <w:lang w:eastAsia="en-AU"/>
    </w:rPr>
  </w:style>
  <w:style w:type="paragraph" w:customStyle="1" w:styleId="FSCtblh3">
    <w:name w:val="FSC_tbl_h3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h4">
    <w:name w:val="FSC_tbl_h4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paragraph" w:customStyle="1" w:styleId="FSCtblMain">
    <w:name w:val="FSC_tbl_Main"/>
    <w:basedOn w:val="Normal"/>
    <w:rsid w:val="00937DCE"/>
    <w:pPr>
      <w:keepLines/>
      <w:widowControl/>
      <w:tabs>
        <w:tab w:val="clear" w:pos="851"/>
        <w:tab w:val="right" w:pos="3969"/>
      </w:tabs>
      <w:spacing w:before="60" w:after="60"/>
    </w:pPr>
    <w:rPr>
      <w:rFonts w:cs="Arial"/>
      <w:sz w:val="18"/>
      <w:lang w:eastAsia="en-AU"/>
    </w:rPr>
  </w:style>
  <w:style w:type="paragraph" w:customStyle="1" w:styleId="FSCtblMainC">
    <w:name w:val="FSC_tbl_Main_C"/>
    <w:basedOn w:val="FSCtblMain"/>
    <w:qFormat/>
    <w:rsid w:val="00937DCE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937DCE"/>
    <w:pPr>
      <w:keepLines/>
      <w:widowControl/>
      <w:tabs>
        <w:tab w:val="clear" w:pos="851"/>
      </w:tabs>
      <w:spacing w:before="20" w:after="20"/>
    </w:pPr>
    <w:rPr>
      <w:rFonts w:cs="Arial"/>
      <w:sz w:val="18"/>
      <w:lang w:eastAsia="en-AU"/>
    </w:rPr>
  </w:style>
  <w:style w:type="paragraph" w:customStyle="1" w:styleId="FSCtblMRL2">
    <w:name w:val="FSC_tbl_MRL2"/>
    <w:basedOn w:val="FSCtblMRL1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937DCE"/>
    <w:pPr>
      <w:keepLines/>
      <w:widowControl/>
      <w:tabs>
        <w:tab w:val="clear" w:pos="851"/>
      </w:tabs>
      <w:spacing w:before="60" w:after="60"/>
      <w:ind w:left="397" w:hanging="397"/>
    </w:pPr>
    <w:rPr>
      <w:rFonts w:cs="Arial"/>
      <w:sz w:val="18"/>
      <w:szCs w:val="22"/>
      <w:lang w:eastAsia="en-AU"/>
    </w:rPr>
  </w:style>
  <w:style w:type="paragraph" w:customStyle="1" w:styleId="FSCtblSubpara">
    <w:name w:val="FSC_tbl_Subpara"/>
    <w:basedOn w:val="Normal"/>
    <w:rsid w:val="00937DCE"/>
    <w:pPr>
      <w:keepLines/>
      <w:widowControl/>
      <w:tabs>
        <w:tab w:val="clear" w:pos="851"/>
      </w:tabs>
      <w:spacing w:before="60" w:after="60"/>
      <w:ind w:left="794" w:hanging="397"/>
    </w:pPr>
    <w:rPr>
      <w:rFonts w:cs="Arial"/>
      <w:sz w:val="18"/>
      <w:szCs w:val="22"/>
      <w:lang w:eastAsia="en-AU"/>
    </w:rPr>
  </w:style>
  <w:style w:type="table" w:customStyle="1" w:styleId="TableGrid17">
    <w:name w:val="Table Grid17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EA059A"/>
    <w:pPr>
      <w:widowControl/>
      <w:spacing w:before="120" w:after="120"/>
    </w:pPr>
  </w:style>
  <w:style w:type="paragraph" w:customStyle="1" w:styleId="FSCDraftingitemheading">
    <w:name w:val="FSC_Drafting_item_heading"/>
    <w:basedOn w:val="Normal"/>
    <w:qFormat/>
    <w:rsid w:val="00EA059A"/>
    <w:pPr>
      <w:tabs>
        <w:tab w:val="clear" w:pos="851"/>
      </w:tabs>
      <w:spacing w:before="120" w:after="120"/>
      <w:ind w:left="851" w:hanging="851"/>
    </w:pPr>
    <w:rPr>
      <w:b/>
    </w:rPr>
  </w:style>
  <w:style w:type="table" w:customStyle="1" w:styleId="TableGrid20">
    <w:name w:val="Table Grid20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BD5FE1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Outlinenumbered12ptBoldLeft0cmHanging127cm2">
    <w:name w:val="Style Outline numbered 12 pt Bold Left:  0 cm Hanging:  1.27 cm2"/>
    <w:basedOn w:val="NoList"/>
    <w:rsid w:val="00BD5FE1"/>
  </w:style>
  <w:style w:type="table" w:customStyle="1" w:styleId="TableGrid9">
    <w:name w:val="Table Grid9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7">
    <w:name w:val="No List7"/>
    <w:next w:val="NoList"/>
    <w:uiPriority w:val="99"/>
    <w:semiHidden/>
    <w:unhideWhenUsed/>
    <w:rsid w:val="00BD5FE1"/>
  </w:style>
  <w:style w:type="table" w:styleId="TableGrid1a">
    <w:name w:val="Table Grid 1"/>
    <w:basedOn w:val="TableNormal"/>
    <w:uiPriority w:val="99"/>
    <w:unhideWhenUsed/>
    <w:rsid w:val="00BD5FE1"/>
    <w:pPr>
      <w:widowControl w:val="0"/>
    </w:pPr>
    <w:rPr>
      <w:rFonts w:ascii="Arial" w:eastAsiaTheme="minorHAnsi" w:hAnsi="Arial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2">
    <w:name w:val="Table Colorful 32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2">
    <w:name w:val="Table Classic 22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5">
    <w:name w:val="Medium Shading 1 - Accent 35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3">
    <w:name w:val="Medium List 1 - Accent 53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3">
    <w:name w:val="Medium List 2 - Accent 53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3">
    <w:name w:val="Medium Shading 1 - Accent 53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7">
    <w:name w:val="No List17"/>
    <w:next w:val="NoList"/>
    <w:uiPriority w:val="99"/>
    <w:semiHidden/>
    <w:unhideWhenUsed/>
    <w:rsid w:val="00BD5FE1"/>
  </w:style>
  <w:style w:type="table" w:customStyle="1" w:styleId="TableGrid114">
    <w:name w:val="Table Grid114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4">
    <w:name w:val="Table Columns 4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5">
    <w:name w:val="Table Grid115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Base">
    <w:name w:val="Footer Base"/>
    <w:next w:val="Normal"/>
    <w:semiHidden/>
    <w:rsid w:val="00BD5FE1"/>
    <w:pPr>
      <w:spacing w:line="200" w:lineRule="atLeast"/>
    </w:pPr>
    <w:rPr>
      <w:rFonts w:ascii="Arial" w:hAnsi="Arial"/>
      <w:sz w:val="16"/>
    </w:rPr>
  </w:style>
  <w:style w:type="paragraph" w:customStyle="1" w:styleId="FooterLandscape">
    <w:name w:val="Footer Landscape"/>
    <w:basedOn w:val="FooterBase"/>
    <w:semiHidden/>
    <w:rsid w:val="00BD5FE1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BD5FE1"/>
    <w:pPr>
      <w:ind w:right="1417"/>
    </w:pPr>
  </w:style>
  <w:style w:type="character" w:styleId="PlaceholderText">
    <w:name w:val="Placeholder Text"/>
    <w:basedOn w:val="DefaultParagraphFont"/>
    <w:uiPriority w:val="99"/>
    <w:semiHidden/>
    <w:rsid w:val="00BD5FE1"/>
    <w:rPr>
      <w:color w:val="808080"/>
    </w:rPr>
  </w:style>
  <w:style w:type="table" w:customStyle="1" w:styleId="TableColorful311">
    <w:name w:val="Table Colorful 311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1">
    <w:name w:val="Table Classic 211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1">
    <w:name w:val="Table Classic 111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2">
    <w:name w:val="Medium Shading 1 - Accent 312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1">
    <w:name w:val="Medium List 1 - Accent 51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11">
    <w:name w:val="Medium List 2 - Accent 51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1">
    <w:name w:val="Medium Shading 1 - Accent 51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lumns2">
    <w:name w:val="Table Columns 2"/>
    <w:basedOn w:val="TableNormal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IndentFull">
    <w:name w:val="Table: Indent: Full"/>
    <w:basedOn w:val="Normal"/>
    <w:semiHidden/>
    <w:rsid w:val="00BD5FE1"/>
    <w:pPr>
      <w:widowControl/>
      <w:tabs>
        <w:tab w:val="clear" w:pos="851"/>
        <w:tab w:val="num" w:pos="283"/>
      </w:tabs>
      <w:spacing w:after="60" w:line="240" w:lineRule="atLeast"/>
      <w:ind w:left="283"/>
    </w:pPr>
    <w:rPr>
      <w:rFonts w:eastAsiaTheme="minorHAnsi" w:cs="Arial"/>
      <w:szCs w:val="22"/>
      <w:lang w:val="en-AU" w:eastAsia="en-AU"/>
    </w:rPr>
  </w:style>
  <w:style w:type="paragraph" w:customStyle="1" w:styleId="TableIndentFull2">
    <w:name w:val="Table: Indent: Full 2"/>
    <w:basedOn w:val="Normal"/>
    <w:semiHidden/>
    <w:rsid w:val="00BD5FE1"/>
    <w:pPr>
      <w:widowControl/>
      <w:tabs>
        <w:tab w:val="clear" w:pos="851"/>
        <w:tab w:val="num" w:pos="567"/>
      </w:tabs>
      <w:spacing w:after="60" w:line="240" w:lineRule="atLeast"/>
      <w:ind w:left="567"/>
    </w:pPr>
    <w:rPr>
      <w:rFonts w:eastAsiaTheme="minorHAnsi" w:cs="Arial"/>
      <w:szCs w:val="22"/>
      <w:lang w:val="en-AU" w:eastAsia="en-AU"/>
    </w:rPr>
  </w:style>
  <w:style w:type="paragraph" w:customStyle="1" w:styleId="TableIndentFull3">
    <w:name w:val="Table: Indent: Full 3"/>
    <w:basedOn w:val="Normal"/>
    <w:semiHidden/>
    <w:rsid w:val="00BD5FE1"/>
    <w:pPr>
      <w:widowControl/>
      <w:tabs>
        <w:tab w:val="clear" w:pos="851"/>
        <w:tab w:val="num" w:pos="850"/>
      </w:tabs>
      <w:spacing w:after="60" w:line="240" w:lineRule="atLeast"/>
      <w:ind w:left="850"/>
    </w:pPr>
    <w:rPr>
      <w:rFonts w:eastAsiaTheme="minorHAnsi" w:cs="Arial"/>
      <w:szCs w:val="22"/>
      <w:lang w:val="en-AU" w:eastAsia="en-AU"/>
    </w:rPr>
  </w:style>
  <w:style w:type="paragraph" w:customStyle="1" w:styleId="TableIndentFull4">
    <w:name w:val="Table: Indent: Full 4"/>
    <w:basedOn w:val="Normal"/>
    <w:semiHidden/>
    <w:rsid w:val="00BD5FE1"/>
    <w:pPr>
      <w:widowControl/>
      <w:tabs>
        <w:tab w:val="clear" w:pos="851"/>
        <w:tab w:val="num" w:pos="1134"/>
      </w:tabs>
      <w:spacing w:after="60" w:line="240" w:lineRule="atLeast"/>
      <w:ind w:left="1134"/>
    </w:pPr>
    <w:rPr>
      <w:rFonts w:eastAsiaTheme="minorHAnsi" w:cs="Arial"/>
      <w:szCs w:val="22"/>
      <w:lang w:val="en-AU" w:eastAsia="en-AU"/>
    </w:rPr>
  </w:style>
  <w:style w:type="paragraph" w:customStyle="1" w:styleId="TableIndentFull5">
    <w:name w:val="Table: Indent: Full 5"/>
    <w:basedOn w:val="Normal"/>
    <w:semiHidden/>
    <w:rsid w:val="00BD5FE1"/>
    <w:pPr>
      <w:widowControl/>
      <w:tabs>
        <w:tab w:val="clear" w:pos="851"/>
        <w:tab w:val="num" w:pos="1417"/>
      </w:tabs>
      <w:spacing w:after="60" w:line="240" w:lineRule="atLeast"/>
      <w:ind w:left="1417"/>
    </w:pPr>
    <w:rPr>
      <w:rFonts w:eastAsiaTheme="minorHAnsi" w:cs="Arial"/>
      <w:szCs w:val="22"/>
      <w:lang w:val="en-AU" w:eastAsia="en-AU"/>
    </w:rPr>
  </w:style>
  <w:style w:type="paragraph" w:customStyle="1" w:styleId="TableIndentFull6">
    <w:name w:val="Table: Indent: Full 6"/>
    <w:basedOn w:val="Normal"/>
    <w:semiHidden/>
    <w:rsid w:val="00BD5FE1"/>
    <w:pPr>
      <w:widowControl/>
      <w:tabs>
        <w:tab w:val="clear" w:pos="851"/>
        <w:tab w:val="num" w:pos="1701"/>
      </w:tabs>
      <w:spacing w:after="60" w:line="240" w:lineRule="atLeast"/>
      <w:ind w:left="1701"/>
    </w:pPr>
    <w:rPr>
      <w:rFonts w:eastAsiaTheme="minorHAnsi" w:cs="Arial"/>
      <w:szCs w:val="22"/>
      <w:lang w:val="en-AU" w:eastAsia="en-AU"/>
    </w:rPr>
  </w:style>
  <w:style w:type="paragraph" w:customStyle="1" w:styleId="TableIndentFull7">
    <w:name w:val="Table: Indent: Full 7"/>
    <w:basedOn w:val="Normal"/>
    <w:semiHidden/>
    <w:rsid w:val="00BD5FE1"/>
    <w:pPr>
      <w:widowControl/>
      <w:tabs>
        <w:tab w:val="clear" w:pos="851"/>
        <w:tab w:val="num" w:pos="1984"/>
      </w:tabs>
      <w:spacing w:after="60" w:line="240" w:lineRule="atLeast"/>
      <w:ind w:left="1984"/>
    </w:pPr>
    <w:rPr>
      <w:rFonts w:eastAsiaTheme="minorHAnsi" w:cs="Arial"/>
      <w:szCs w:val="22"/>
      <w:lang w:val="en-AU" w:eastAsia="en-AU"/>
    </w:rPr>
  </w:style>
  <w:style w:type="paragraph" w:customStyle="1" w:styleId="TableIndentFull8">
    <w:name w:val="Table: Indent: Full 8"/>
    <w:basedOn w:val="Normal"/>
    <w:semiHidden/>
    <w:rsid w:val="00BD5FE1"/>
    <w:pPr>
      <w:widowControl/>
      <w:tabs>
        <w:tab w:val="clear" w:pos="851"/>
        <w:tab w:val="num" w:pos="2268"/>
      </w:tabs>
      <w:spacing w:after="60" w:line="240" w:lineRule="atLeast"/>
      <w:ind w:left="2268"/>
    </w:pPr>
    <w:rPr>
      <w:rFonts w:eastAsiaTheme="minorHAnsi" w:cs="Arial"/>
      <w:szCs w:val="22"/>
      <w:lang w:val="en-AU" w:eastAsia="en-AU"/>
    </w:rPr>
  </w:style>
  <w:style w:type="paragraph" w:customStyle="1" w:styleId="TableIndentHanging">
    <w:name w:val="Table: Indent: Hanging"/>
    <w:basedOn w:val="Normal"/>
    <w:semiHidden/>
    <w:rsid w:val="00BD5FE1"/>
    <w:pPr>
      <w:widowControl/>
      <w:tabs>
        <w:tab w:val="clear" w:pos="851"/>
        <w:tab w:val="left" w:pos="283"/>
        <w:tab w:val="num" w:pos="567"/>
      </w:tabs>
      <w:spacing w:after="60" w:line="240" w:lineRule="atLeast"/>
      <w:ind w:left="567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2">
    <w:name w:val="Table: Indent: Hanging 2"/>
    <w:basedOn w:val="Normal"/>
    <w:semiHidden/>
    <w:rsid w:val="00BD5FE1"/>
    <w:pPr>
      <w:widowControl/>
      <w:tabs>
        <w:tab w:val="clear" w:pos="851"/>
        <w:tab w:val="left" w:pos="567"/>
        <w:tab w:val="num" w:pos="850"/>
      </w:tabs>
      <w:spacing w:after="60" w:line="240" w:lineRule="atLeast"/>
      <w:ind w:left="850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3">
    <w:name w:val="Table: Indent: Hanging 3"/>
    <w:basedOn w:val="Normal"/>
    <w:semiHidden/>
    <w:rsid w:val="00BD5FE1"/>
    <w:pPr>
      <w:widowControl/>
      <w:tabs>
        <w:tab w:val="clear" w:pos="851"/>
        <w:tab w:val="left" w:pos="850"/>
        <w:tab w:val="num" w:pos="1134"/>
      </w:tabs>
      <w:spacing w:after="60" w:line="240" w:lineRule="atLeast"/>
      <w:ind w:left="1134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4">
    <w:name w:val="Table: Indent: Hanging 4"/>
    <w:basedOn w:val="Normal"/>
    <w:semiHidden/>
    <w:rsid w:val="00BD5FE1"/>
    <w:pPr>
      <w:widowControl/>
      <w:tabs>
        <w:tab w:val="clear" w:pos="851"/>
        <w:tab w:val="left" w:pos="1134"/>
        <w:tab w:val="num" w:pos="1417"/>
      </w:tabs>
      <w:spacing w:after="60" w:line="240" w:lineRule="atLeast"/>
      <w:ind w:left="1417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5">
    <w:name w:val="Table: Indent: Hanging 5"/>
    <w:basedOn w:val="Normal"/>
    <w:semiHidden/>
    <w:rsid w:val="00BD5FE1"/>
    <w:pPr>
      <w:widowControl/>
      <w:tabs>
        <w:tab w:val="clear" w:pos="851"/>
        <w:tab w:val="left" w:pos="1417"/>
        <w:tab w:val="num" w:pos="1701"/>
      </w:tabs>
      <w:spacing w:after="60" w:line="240" w:lineRule="atLeast"/>
      <w:ind w:left="1701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6">
    <w:name w:val="Table: Indent: Hanging 6"/>
    <w:basedOn w:val="Normal"/>
    <w:semiHidden/>
    <w:rsid w:val="00BD5FE1"/>
    <w:pPr>
      <w:widowControl/>
      <w:tabs>
        <w:tab w:val="clear" w:pos="851"/>
        <w:tab w:val="left" w:pos="1701"/>
        <w:tab w:val="num" w:pos="1984"/>
      </w:tabs>
      <w:spacing w:after="60" w:line="240" w:lineRule="atLeast"/>
      <w:ind w:left="1984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7">
    <w:name w:val="Table: Indent: Hanging 7"/>
    <w:basedOn w:val="Normal"/>
    <w:semiHidden/>
    <w:rsid w:val="00BD5FE1"/>
    <w:pPr>
      <w:widowControl/>
      <w:tabs>
        <w:tab w:val="clear" w:pos="851"/>
        <w:tab w:val="left" w:pos="1984"/>
        <w:tab w:val="num" w:pos="2268"/>
      </w:tabs>
      <w:spacing w:after="60" w:line="240" w:lineRule="atLeast"/>
      <w:ind w:left="2268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8">
    <w:name w:val="Table: Indent: Hanging 8"/>
    <w:basedOn w:val="Normal"/>
    <w:semiHidden/>
    <w:rsid w:val="00BD5FE1"/>
    <w:pPr>
      <w:widowControl/>
      <w:tabs>
        <w:tab w:val="clear" w:pos="851"/>
        <w:tab w:val="left" w:pos="2268"/>
        <w:tab w:val="num" w:pos="2551"/>
      </w:tabs>
      <w:spacing w:after="60" w:line="240" w:lineRule="atLeast"/>
      <w:ind w:left="2551" w:hanging="283"/>
    </w:pPr>
    <w:rPr>
      <w:rFonts w:eastAsiaTheme="minorHAnsi" w:cs="Arial"/>
      <w:szCs w:val="22"/>
      <w:lang w:val="en-AU" w:eastAsia="en-AU"/>
    </w:rPr>
  </w:style>
  <w:style w:type="paragraph" w:customStyle="1" w:styleId="TableNumberLevel5">
    <w:name w:val="Table: Number Level 5"/>
    <w:basedOn w:val="Normal"/>
    <w:link w:val="TableNumberLevel5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6">
    <w:name w:val="Table: Number Level 6"/>
    <w:basedOn w:val="Normal"/>
    <w:link w:val="TableNumberLevel6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7">
    <w:name w:val="Table: Number Level 7"/>
    <w:basedOn w:val="Normal"/>
    <w:link w:val="TableNumberLevel7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8">
    <w:name w:val="Table: Number Level 8"/>
    <w:basedOn w:val="Normal"/>
    <w:link w:val="TableNumberLevel8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9">
    <w:name w:val="Table: Number Level 9"/>
    <w:basedOn w:val="Normal"/>
    <w:link w:val="TableNumberLevel9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HeadingBase">
    <w:name w:val="Heading Base"/>
    <w:semiHidden/>
    <w:rsid w:val="00BD5FE1"/>
    <w:pPr>
      <w:spacing w:before="200"/>
    </w:pPr>
    <w:rPr>
      <w:rFonts w:ascii="Arial" w:hAnsi="Arial"/>
      <w:sz w:val="24"/>
    </w:rPr>
  </w:style>
  <w:style w:type="paragraph" w:customStyle="1" w:styleId="TableNumberedList1">
    <w:name w:val="Table: Numbered List: 1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NormalBaseChar">
    <w:name w:val="Normal Base Char"/>
    <w:link w:val="NormalBase"/>
    <w:semiHidden/>
    <w:rsid w:val="00BD5FE1"/>
    <w:rPr>
      <w:rFonts w:ascii="Arial" w:hAnsi="Arial" w:cs="Arial"/>
      <w:sz w:val="22"/>
      <w:szCs w:val="22"/>
    </w:rPr>
  </w:style>
  <w:style w:type="paragraph" w:customStyle="1" w:styleId="TableNumberedList12">
    <w:name w:val="Table: Numbered List: 1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3">
    <w:name w:val="Table: Numbered List: 1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4">
    <w:name w:val="Table: Numbered List: 1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5">
    <w:name w:val="Table: Numbered List: 1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6">
    <w:name w:val="Table: Numbered List: 1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7">
    <w:name w:val="Table: Numbered List: 1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8">
    <w:name w:val="Table: Numbered List: 1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">
    <w:name w:val="Table: Numbered List: a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2">
    <w:name w:val="Table: Numbered List: a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3">
    <w:name w:val="Table: Numbered List: a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4">
    <w:name w:val="Table: Numbered List: a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5">
    <w:name w:val="Table: Numbered List: a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6">
    <w:name w:val="Table: Numbered List: a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7">
    <w:name w:val="Table: Numbered List: a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8">
    <w:name w:val="Table: Numbered List: a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table" w:styleId="TableSimple3">
    <w:name w:val="Table Simple 3"/>
    <w:basedOn w:val="TableNormal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Outlinenumbered12ptBoldLeft0cmHanging127cm11">
    <w:name w:val="Style Outline numbered 12 pt Bold Left:  0 cm Hanging:  1.27 cm11"/>
    <w:basedOn w:val="NoList"/>
    <w:rsid w:val="00BD5FE1"/>
  </w:style>
  <w:style w:type="paragraph" w:customStyle="1" w:styleId="Subrand">
    <w:name w:val="Subrand"/>
    <w:semiHidden/>
    <w:rsid w:val="00BD5FE1"/>
    <w:pPr>
      <w:spacing w:line="200" w:lineRule="atLeast"/>
      <w:jc w:val="right"/>
    </w:pPr>
    <w:rPr>
      <w:rFonts w:ascii="Arial" w:hAnsi="Arial"/>
      <w:b/>
      <w:i/>
    </w:rPr>
  </w:style>
  <w:style w:type="numbering" w:styleId="111111">
    <w:name w:val="Outline List 2"/>
    <w:basedOn w:val="NoList"/>
    <w:uiPriority w:val="99"/>
    <w:unhideWhenUsed/>
    <w:rsid w:val="00BD5FE1"/>
    <w:pPr>
      <w:numPr>
        <w:numId w:val="7"/>
      </w:numPr>
    </w:pPr>
  </w:style>
  <w:style w:type="numbering" w:styleId="1ai">
    <w:name w:val="Outline List 1"/>
    <w:basedOn w:val="NoList"/>
    <w:uiPriority w:val="99"/>
    <w:unhideWhenUsed/>
    <w:rsid w:val="00BD5FE1"/>
    <w:pPr>
      <w:numPr>
        <w:numId w:val="8"/>
      </w:numPr>
    </w:pPr>
  </w:style>
  <w:style w:type="table" w:customStyle="1" w:styleId="LightList1">
    <w:name w:val="Light List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">
    <w:name w:val="Plain Table 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Professional">
    <w:name w:val="Table Professional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paragraph" w:customStyle="1" w:styleId="TableLabel">
    <w:name w:val="Table Label"/>
    <w:uiPriority w:val="98"/>
    <w:semiHidden/>
    <w:rsid w:val="00BD5FE1"/>
    <w:pPr>
      <w:spacing w:before="60" w:line="240" w:lineRule="exact"/>
      <w:jc w:val="right"/>
    </w:pPr>
    <w:rPr>
      <w:rFonts w:ascii="Arial" w:hAnsi="Arial"/>
      <w:b/>
    </w:rPr>
  </w:style>
  <w:style w:type="paragraph" w:customStyle="1" w:styleId="TableText">
    <w:name w:val="Table Text"/>
    <w:uiPriority w:val="98"/>
    <w:semiHidden/>
    <w:rsid w:val="00BD5FE1"/>
    <w:pPr>
      <w:spacing w:before="60" w:line="240" w:lineRule="exact"/>
    </w:pPr>
    <w:rPr>
      <w:rFonts w:ascii="Arial" w:hAnsi="Arial"/>
    </w:rPr>
  </w:style>
  <w:style w:type="paragraph" w:customStyle="1" w:styleId="TableSubject">
    <w:name w:val="Table Subject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character" w:customStyle="1" w:styleId="TableNumberLevel5Char">
    <w:name w:val="Table: Number Level 5 Char"/>
    <w:basedOn w:val="DefaultParagraphFont"/>
    <w:link w:val="TableNumberLevel5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6Char">
    <w:name w:val="Table: Number Level 6 Char"/>
    <w:basedOn w:val="DefaultParagraphFont"/>
    <w:link w:val="TableNumberLevel6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7Char">
    <w:name w:val="Table: Number Level 7 Char"/>
    <w:basedOn w:val="DefaultParagraphFont"/>
    <w:link w:val="TableNumberLevel7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8Char">
    <w:name w:val="Table: Number Level 8 Char"/>
    <w:basedOn w:val="DefaultParagraphFont"/>
    <w:link w:val="TableNumberLevel8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9Char">
    <w:name w:val="Table: Number Level 9 Char"/>
    <w:basedOn w:val="DefaultParagraphFont"/>
    <w:link w:val="TableNumberLevel9"/>
    <w:semiHidden/>
    <w:rsid w:val="00BD5FE1"/>
    <w:rPr>
      <w:rFonts w:ascii="Arial" w:eastAsiaTheme="minorHAnsi" w:hAnsi="Arial" w:cs="Arial"/>
      <w:szCs w:val="22"/>
    </w:rPr>
  </w:style>
  <w:style w:type="paragraph" w:customStyle="1" w:styleId="Subbrand">
    <w:name w:val="Subbrand"/>
    <w:uiPriority w:val="98"/>
    <w:semiHidden/>
    <w:rsid w:val="00BD5FE1"/>
    <w:pPr>
      <w:spacing w:line="200" w:lineRule="atLeast"/>
      <w:jc w:val="right"/>
    </w:pPr>
    <w:rPr>
      <w:rFonts w:ascii="Arial" w:hAnsi="Arial"/>
      <w:b/>
      <w:i/>
      <w:szCs w:val="24"/>
    </w:rPr>
  </w:style>
  <w:style w:type="paragraph" w:customStyle="1" w:styleId="TableDot">
    <w:name w:val="Table: Dot"/>
    <w:basedOn w:val="Normal"/>
    <w:uiPriority w:val="12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CommentTextChar1">
    <w:name w:val="Comment Text Char1"/>
    <w:semiHidden/>
    <w:rsid w:val="00BD5FE1"/>
    <w:rPr>
      <w:rFonts w:ascii="Arial" w:hAnsi="Arial" w:cs="Arial"/>
      <w:lang w:eastAsia="en-US"/>
    </w:rPr>
  </w:style>
  <w:style w:type="numbering" w:customStyle="1" w:styleId="NoList24">
    <w:name w:val="No List24"/>
    <w:next w:val="NoList"/>
    <w:uiPriority w:val="99"/>
    <w:semiHidden/>
    <w:unhideWhenUsed/>
    <w:rsid w:val="00BD5FE1"/>
  </w:style>
  <w:style w:type="table" w:customStyle="1" w:styleId="TableGrid25">
    <w:name w:val="Table Grid25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1">
    <w:name w:val="Medium Shading 1 - Accent 32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1">
    <w:name w:val="Medium List 1 - Accent 52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1">
    <w:name w:val="Medium List 2 - Accent 52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1">
    <w:name w:val="Medium Shading 1 - Accent 52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3">
    <w:name w:val="No List113"/>
    <w:next w:val="NoList"/>
    <w:uiPriority w:val="99"/>
    <w:semiHidden/>
    <w:unhideWhenUsed/>
    <w:rsid w:val="00BD5FE1"/>
  </w:style>
  <w:style w:type="table" w:customStyle="1" w:styleId="TableGrid123">
    <w:name w:val="Table Grid123"/>
    <w:basedOn w:val="TableNormal"/>
    <w:next w:val="TableGrid"/>
    <w:uiPriority w:val="59"/>
    <w:rsid w:val="00BD5FE1"/>
    <w:rPr>
      <w:rFonts w:ascii="Arial" w:hAnsi="Arial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4">
    <w:name w:val="Table Columns 41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11">
    <w:name w:val="Table Grid1111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3111">
    <w:name w:val="Medium Shading 1 - Accent 311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Columns21">
    <w:name w:val="Table Columns 21"/>
    <w:basedOn w:val="TableNormal"/>
    <w:next w:val="TableColumns2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LightList11">
    <w:name w:val="Light List1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1">
    <w:name w:val="Plain Table 1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1">
    <w:name w:val="Plain Table 21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1">
    <w:name w:val="Plain Table 31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1">
    <w:name w:val="Plain Table 51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11">
    <w:name w:val="Table Subtle 11"/>
    <w:basedOn w:val="TableNormal"/>
    <w:next w:val="TableSubtle1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Outlinenumbered12ptBoldLeft0cmHanging127cm3">
    <w:name w:val="Style Outline numbered 12 pt Bold Left:  0 cm Hanging:  1.27 cm3"/>
    <w:basedOn w:val="NoList"/>
    <w:rsid w:val="00510960"/>
  </w:style>
  <w:style w:type="numbering" w:customStyle="1" w:styleId="StyleOutlinenumbered12ptBoldLeft0cmHanging127cm12">
    <w:name w:val="Style Outline numbered 12 pt Bold Left:  0 cm Hanging:  1.27 cm12"/>
    <w:basedOn w:val="NoList"/>
    <w:rsid w:val="00510960"/>
  </w:style>
  <w:style w:type="numbering" w:customStyle="1" w:styleId="1111111">
    <w:name w:val="1 / 1.1 / 1.1.11"/>
    <w:basedOn w:val="NoList"/>
    <w:next w:val="111111"/>
    <w:uiPriority w:val="99"/>
    <w:unhideWhenUsed/>
    <w:rsid w:val="00510960"/>
  </w:style>
  <w:style w:type="numbering" w:customStyle="1" w:styleId="1ai1">
    <w:name w:val="1 / a / i1"/>
    <w:basedOn w:val="NoList"/>
    <w:next w:val="1ai"/>
    <w:uiPriority w:val="99"/>
    <w:unhideWhenUsed/>
    <w:rsid w:val="00510960"/>
  </w:style>
  <w:style w:type="table" w:customStyle="1" w:styleId="TableGrid26">
    <w:name w:val="Table Grid26"/>
    <w:basedOn w:val="TableNormal"/>
    <w:next w:val="TableGrid"/>
    <w:uiPriority w:val="59"/>
    <w:rsid w:val="005F74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">
    <w:name w:val="Table Grid27"/>
    <w:basedOn w:val="TableNormal"/>
    <w:next w:val="TableGrid"/>
    <w:uiPriority w:val="59"/>
    <w:rsid w:val="005F74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">
    <w:name w:val="Table Grid28"/>
    <w:basedOn w:val="TableNormal"/>
    <w:next w:val="TableGrid"/>
    <w:uiPriority w:val="59"/>
    <w:rsid w:val="00A440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">
    <w:name w:val="Table Grid29"/>
    <w:basedOn w:val="TableNormal"/>
    <w:next w:val="TableGrid"/>
    <w:uiPriority w:val="59"/>
    <w:rsid w:val="00A440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">
    <w:name w:val="Table Grid30"/>
    <w:basedOn w:val="TableNormal"/>
    <w:next w:val="TableGrid"/>
    <w:uiPriority w:val="59"/>
    <w:rsid w:val="00581AD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2">
    <w:name w:val="Table 2"/>
    <w:basedOn w:val="Normal"/>
    <w:qFormat/>
    <w:rsid w:val="000500F7"/>
    <w:pPr>
      <w:widowControl/>
      <w:tabs>
        <w:tab w:val="clear" w:pos="851"/>
      </w:tabs>
      <w:ind w:left="142" w:hanging="142"/>
    </w:pPr>
    <w:rPr>
      <w:bCs/>
      <w:sz w:val="18"/>
      <w:lang w:bidi="en-US"/>
    </w:rPr>
  </w:style>
  <w:style w:type="paragraph" w:customStyle="1" w:styleId="Bullet">
    <w:name w:val="Bullet"/>
    <w:basedOn w:val="Normal"/>
    <w:qFormat/>
    <w:rsid w:val="00BA1964"/>
    <w:pPr>
      <w:widowControl/>
      <w:tabs>
        <w:tab w:val="clear" w:pos="851"/>
        <w:tab w:val="num" w:pos="1070"/>
      </w:tabs>
      <w:ind w:left="567" w:hanging="567"/>
    </w:pPr>
    <w:rPr>
      <w:szCs w:val="24"/>
    </w:rPr>
  </w:style>
  <w:style w:type="paragraph" w:customStyle="1" w:styleId="Table1">
    <w:name w:val="Table 1"/>
    <w:basedOn w:val="Normal"/>
    <w:qFormat/>
    <w:rsid w:val="002B00EE"/>
    <w:pPr>
      <w:tabs>
        <w:tab w:val="clear" w:pos="851"/>
      </w:tabs>
      <w:spacing w:after="120"/>
      <w:jc w:val="center"/>
    </w:pPr>
    <w:rPr>
      <w:b/>
      <w:bCs/>
      <w:sz w:val="18"/>
      <w:lang w:bidi="en-US"/>
    </w:rPr>
  </w:style>
  <w:style w:type="paragraph" w:styleId="ListParagraph">
    <w:name w:val="List Paragraph"/>
    <w:basedOn w:val="Normal"/>
    <w:uiPriority w:val="34"/>
    <w:qFormat/>
    <w:rsid w:val="002B00EE"/>
    <w:pPr>
      <w:tabs>
        <w:tab w:val="clear" w:pos="851"/>
      </w:tabs>
      <w:ind w:left="720"/>
      <w:contextualSpacing/>
    </w:pPr>
    <w:rPr>
      <w:sz w:val="22"/>
      <w:szCs w:val="24"/>
      <w:lang w:bidi="en-US"/>
    </w:rPr>
  </w:style>
  <w:style w:type="paragraph" w:customStyle="1" w:styleId="142Tableheading2">
    <w:name w:val="1.4.2 Table heading2"/>
    <w:basedOn w:val="Normal"/>
    <w:rsid w:val="002B00EE"/>
    <w:pPr>
      <w:keepNext/>
      <w:tabs>
        <w:tab w:val="clear" w:pos="851"/>
      </w:tabs>
      <w:jc w:val="center"/>
    </w:pPr>
    <w:rPr>
      <w:iCs/>
      <w:lang w:bidi="en-US"/>
    </w:rPr>
  </w:style>
  <w:style w:type="paragraph" w:customStyle="1" w:styleId="142tableheading1">
    <w:name w:val="1.4.2 table heading1"/>
    <w:basedOn w:val="142Tableheading2"/>
    <w:rsid w:val="002B00EE"/>
    <w:rPr>
      <w:rFonts w:ascii="Arial Bold" w:hAnsi="Arial Bold"/>
      <w:b/>
      <w:bCs/>
      <w:iCs w:val="0"/>
      <w:smallCaps/>
    </w:rPr>
  </w:style>
  <w:style w:type="paragraph" w:customStyle="1" w:styleId="142tabletext1">
    <w:name w:val="1.4.2 table text1"/>
    <w:basedOn w:val="Normal"/>
    <w:link w:val="142tabletext1Char"/>
    <w:rsid w:val="002B00EE"/>
    <w:pPr>
      <w:tabs>
        <w:tab w:val="clear" w:pos="851"/>
      </w:tabs>
      <w:ind w:left="142" w:hanging="142"/>
    </w:pPr>
    <w:rPr>
      <w:lang w:bidi="en-US"/>
    </w:rPr>
  </w:style>
  <w:style w:type="paragraph" w:customStyle="1" w:styleId="142tabletext2">
    <w:name w:val="1.4.2 table text2"/>
    <w:basedOn w:val="142tabletext1"/>
    <w:rsid w:val="002B00EE"/>
    <w:pPr>
      <w:jc w:val="right"/>
    </w:pPr>
  </w:style>
  <w:style w:type="paragraph" w:customStyle="1" w:styleId="Clause">
    <w:name w:val="Clause"/>
    <w:basedOn w:val="Normal"/>
    <w:next w:val="Normal"/>
    <w:link w:val="ClauseChar"/>
    <w:rsid w:val="002B00EE"/>
    <w:rPr>
      <w:lang w:bidi="en-US"/>
    </w:rPr>
  </w:style>
  <w:style w:type="paragraph" w:customStyle="1" w:styleId="Clauseheading">
    <w:name w:val="Clause heading"/>
    <w:basedOn w:val="Normal"/>
    <w:next w:val="Normal"/>
    <w:rsid w:val="002B00EE"/>
    <w:rPr>
      <w:b/>
      <w:lang w:bidi="en-US"/>
    </w:rPr>
  </w:style>
  <w:style w:type="paragraph" w:customStyle="1" w:styleId="ClauseList">
    <w:name w:val="Clause List"/>
    <w:basedOn w:val="Clause"/>
    <w:next w:val="Normal"/>
    <w:rsid w:val="002B00EE"/>
  </w:style>
  <w:style w:type="paragraph" w:customStyle="1" w:styleId="Definition">
    <w:name w:val="Definition"/>
    <w:basedOn w:val="Normal"/>
    <w:next w:val="Normal"/>
    <w:rsid w:val="002B00EE"/>
    <w:pPr>
      <w:tabs>
        <w:tab w:val="clear" w:pos="851"/>
      </w:tabs>
      <w:ind w:left="1701" w:hanging="851"/>
    </w:pPr>
    <w:rPr>
      <w:lang w:bidi="en-US"/>
    </w:rPr>
  </w:style>
  <w:style w:type="paragraph" w:customStyle="1" w:styleId="DivisionHeading">
    <w:name w:val="Division Heading"/>
    <w:basedOn w:val="Normal"/>
    <w:next w:val="Normal"/>
    <w:rsid w:val="002B00EE"/>
    <w:pPr>
      <w:jc w:val="center"/>
    </w:pPr>
    <w:rPr>
      <w:b/>
      <w:sz w:val="28"/>
      <w:lang w:bidi="en-US"/>
    </w:rPr>
  </w:style>
  <w:style w:type="paragraph" w:customStyle="1" w:styleId="EditorialNoteLine1">
    <w:name w:val="Editorial Note Line 1"/>
    <w:basedOn w:val="Normal"/>
    <w:next w:val="Normal"/>
    <w:link w:val="EditorialNoteLine1Char"/>
    <w:rsid w:val="002B00E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  <w:lang w:bidi="en-US"/>
    </w:rPr>
  </w:style>
  <w:style w:type="paragraph" w:customStyle="1" w:styleId="EditorialNotetext">
    <w:name w:val="Editorial Note text"/>
    <w:basedOn w:val="EditorialNoteLine1"/>
    <w:link w:val="EditorialNotetextChar"/>
    <w:rsid w:val="002B00EE"/>
    <w:rPr>
      <w:b w:val="0"/>
    </w:rPr>
  </w:style>
  <w:style w:type="paragraph" w:customStyle="1" w:styleId="Paragraph">
    <w:name w:val="Paragraph"/>
    <w:basedOn w:val="Clause"/>
    <w:next w:val="Normal"/>
    <w:qFormat/>
    <w:rsid w:val="002B00EE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qFormat/>
    <w:rsid w:val="002B00EE"/>
    <w:pPr>
      <w:jc w:val="center"/>
    </w:pPr>
    <w:rPr>
      <w:b/>
      <w:caps/>
      <w:lang w:bidi="en-US"/>
    </w:rPr>
  </w:style>
  <w:style w:type="paragraph" w:customStyle="1" w:styleId="Standardtitle">
    <w:name w:val="Standard title"/>
    <w:basedOn w:val="Normal"/>
    <w:qFormat/>
    <w:rsid w:val="002B00EE"/>
    <w:pPr>
      <w:jc w:val="center"/>
    </w:pPr>
    <w:rPr>
      <w:b/>
      <w:i/>
      <w:iCs/>
      <w:caps/>
      <w:sz w:val="28"/>
      <w:lang w:bidi="en-US"/>
    </w:rPr>
  </w:style>
  <w:style w:type="paragraph" w:customStyle="1" w:styleId="Subclause">
    <w:name w:val="Subclause"/>
    <w:basedOn w:val="Clause"/>
    <w:qFormat/>
    <w:rsid w:val="002B00EE"/>
    <w:pPr>
      <w:ind w:hanging="11"/>
    </w:pPr>
  </w:style>
  <w:style w:type="paragraph" w:customStyle="1" w:styleId="Subparagraph">
    <w:name w:val="Subparagraph"/>
    <w:basedOn w:val="Paragraph"/>
    <w:next w:val="Normal"/>
    <w:qFormat/>
    <w:rsid w:val="002B00EE"/>
    <w:pPr>
      <w:ind w:left="2553"/>
    </w:pPr>
  </w:style>
  <w:style w:type="paragraph" w:customStyle="1" w:styleId="TableHeading">
    <w:name w:val="Table Heading"/>
    <w:basedOn w:val="Normal"/>
    <w:next w:val="Normal"/>
    <w:rsid w:val="002B00EE"/>
    <w:pPr>
      <w:jc w:val="center"/>
    </w:pPr>
    <w:rPr>
      <w:b/>
      <w:lang w:bidi="en-US"/>
    </w:rPr>
  </w:style>
  <w:style w:type="paragraph" w:customStyle="1" w:styleId="TitleBorder">
    <w:name w:val="TitleBorder"/>
    <w:basedOn w:val="Normal"/>
    <w:link w:val="TitleBorderChar"/>
    <w:qFormat/>
    <w:rsid w:val="002B00EE"/>
    <w:pPr>
      <w:pBdr>
        <w:bottom w:val="double" w:sz="6" w:space="0" w:color="auto"/>
      </w:pBdr>
    </w:pPr>
    <w:rPr>
      <w:b/>
      <w:sz w:val="22"/>
      <w:lang w:bidi="en-US"/>
    </w:rPr>
  </w:style>
  <w:style w:type="character" w:customStyle="1" w:styleId="142tabletext1Char">
    <w:name w:val="1.4.2 table text1 Char"/>
    <w:basedOn w:val="DefaultParagraphFont"/>
    <w:link w:val="142tabletext1"/>
    <w:rsid w:val="002B00EE"/>
    <w:rPr>
      <w:rFonts w:ascii="Arial" w:hAnsi="Arial"/>
      <w:lang w:val="en-GB" w:eastAsia="en-US" w:bidi="en-US"/>
    </w:rPr>
  </w:style>
  <w:style w:type="character" w:customStyle="1" w:styleId="ClauseChar">
    <w:name w:val="Clause Char"/>
    <w:basedOn w:val="DefaultParagraphFont"/>
    <w:link w:val="Clause"/>
    <w:rsid w:val="002B00EE"/>
    <w:rPr>
      <w:rFonts w:ascii="Arial" w:hAnsi="Arial"/>
      <w:lang w:val="en-GB" w:eastAsia="en-US" w:bidi="en-US"/>
    </w:rPr>
  </w:style>
  <w:style w:type="character" w:customStyle="1" w:styleId="TitleBorderChar">
    <w:name w:val="TitleBorder Char"/>
    <w:link w:val="TitleBorder"/>
    <w:rsid w:val="002B00EE"/>
    <w:rPr>
      <w:rFonts w:ascii="Arial" w:hAnsi="Arial"/>
      <w:b/>
      <w:sz w:val="22"/>
      <w:lang w:val="en-GB" w:eastAsia="en-US" w:bidi="en-US"/>
    </w:rPr>
  </w:style>
  <w:style w:type="paragraph" w:customStyle="1" w:styleId="131ItemHeading">
    <w:name w:val="1.3.1 Item Heading"/>
    <w:basedOn w:val="Table2"/>
    <w:next w:val="Table2"/>
    <w:rsid w:val="002B00EE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  <w:lang w:bidi="ar-SA"/>
    </w:rPr>
  </w:style>
  <w:style w:type="paragraph" w:customStyle="1" w:styleId="PartContents">
    <w:name w:val="Part Contents"/>
    <w:basedOn w:val="Normal"/>
    <w:rsid w:val="002B00EE"/>
    <w:pPr>
      <w:widowControl/>
      <w:spacing w:line="240" w:lineRule="atLeast"/>
      <w:ind w:left="1120" w:hanging="560"/>
    </w:pPr>
    <w:rPr>
      <w:sz w:val="22"/>
    </w:rPr>
  </w:style>
  <w:style w:type="paragraph" w:customStyle="1" w:styleId="131Subitemheading">
    <w:name w:val="1.3.1 Subitem heading"/>
    <w:basedOn w:val="131ItemHeading"/>
    <w:next w:val="Table2"/>
    <w:rsid w:val="002B00EE"/>
    <w:pPr>
      <w:spacing w:after="120"/>
    </w:pPr>
    <w:rPr>
      <w:caps w:val="0"/>
      <w:sz w:val="18"/>
    </w:rPr>
  </w:style>
  <w:style w:type="paragraph" w:customStyle="1" w:styleId="142tabletext10">
    <w:name w:val="142tabletext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text20">
    <w:name w:val="142tabletext2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mrltabletext">
    <w:name w:val="mrltabletext"/>
    <w:basedOn w:val="Normal"/>
    <w:rsid w:val="002B00EE"/>
    <w:pPr>
      <w:widowControl/>
      <w:tabs>
        <w:tab w:val="clear" w:pos="851"/>
      </w:tabs>
      <w:spacing w:before="60" w:after="60" w:line="280" w:lineRule="atLeast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rsid w:val="002B00EE"/>
    <w:pPr>
      <w:widowControl/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0EE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rsid w:val="002B00EE"/>
    <w:rPr>
      <w:i/>
      <w:iCs/>
    </w:rPr>
  </w:style>
  <w:style w:type="character" w:styleId="SubtleEmphasis">
    <w:name w:val="Subtle Emphasis"/>
    <w:basedOn w:val="DefaultParagraphFont"/>
    <w:uiPriority w:val="19"/>
    <w:rsid w:val="002B00EE"/>
    <w:rPr>
      <w:i/>
      <w:iCs/>
      <w:color w:val="808080" w:themeColor="text1" w:themeTint="7F"/>
    </w:rPr>
  </w:style>
  <w:style w:type="paragraph" w:customStyle="1" w:styleId="142Tableheading10">
    <w:name w:val="1.4.2 Table heading1"/>
    <w:basedOn w:val="Normal"/>
    <w:rsid w:val="002B00EE"/>
    <w:pPr>
      <w:keepNext/>
      <w:tabs>
        <w:tab w:val="clear" w:pos="851"/>
      </w:tabs>
      <w:jc w:val="center"/>
    </w:pPr>
    <w:rPr>
      <w:rFonts w:ascii="Arial Bold" w:eastAsiaTheme="minorHAnsi" w:hAnsi="Arial Bold" w:cstheme="minorBidi"/>
      <w:b/>
      <w:bCs/>
      <w:iCs/>
      <w:sz w:val="18"/>
      <w:szCs w:val="22"/>
    </w:rPr>
  </w:style>
  <w:style w:type="paragraph" w:customStyle="1" w:styleId="142Tabletext11">
    <w:name w:val="1.4.2 Table text1"/>
    <w:basedOn w:val="Normal"/>
    <w:link w:val="142Tabletext1Char0"/>
    <w:rsid w:val="002B00EE"/>
    <w:pPr>
      <w:tabs>
        <w:tab w:val="clear" w:pos="851"/>
      </w:tabs>
      <w:ind w:left="142" w:hanging="142"/>
    </w:pPr>
    <w:rPr>
      <w:sz w:val="18"/>
    </w:rPr>
  </w:style>
  <w:style w:type="character" w:customStyle="1" w:styleId="142Tabletext1Char0">
    <w:name w:val="1.4.2 Table text1 Char"/>
    <w:basedOn w:val="DefaultParagraphFont"/>
    <w:link w:val="142Tabletext11"/>
    <w:rsid w:val="002B00EE"/>
    <w:rPr>
      <w:rFonts w:ascii="Arial" w:hAnsi="Arial"/>
      <w:sz w:val="18"/>
      <w:lang w:val="en-GB" w:eastAsia="en-US"/>
    </w:rPr>
  </w:style>
  <w:style w:type="paragraph" w:customStyle="1" w:styleId="142Tabletext21">
    <w:name w:val="1.4.2 Table text2"/>
    <w:basedOn w:val="142Tabletext11"/>
    <w:rsid w:val="002B00EE"/>
    <w:pPr>
      <w:jc w:val="right"/>
    </w:pPr>
  </w:style>
  <w:style w:type="character" w:customStyle="1" w:styleId="EditorialNoteLine1Char">
    <w:name w:val="Editorial Note Line 1 Char"/>
    <w:basedOn w:val="DefaultParagraphFont"/>
    <w:link w:val="EditorialNoteLine1"/>
    <w:rsid w:val="002B00EE"/>
    <w:rPr>
      <w:rFonts w:ascii="Arial" w:hAnsi="Arial"/>
      <w:b/>
      <w:lang w:val="en-GB" w:eastAsia="en-US" w:bidi="en-US"/>
    </w:rPr>
  </w:style>
  <w:style w:type="character" w:customStyle="1" w:styleId="EditorialNotetextChar">
    <w:name w:val="Editorial Note text Char"/>
    <w:basedOn w:val="DefaultParagraphFont"/>
    <w:link w:val="EditorialNotetext"/>
    <w:rsid w:val="002B00EE"/>
    <w:rPr>
      <w:rFonts w:ascii="Arial" w:hAnsi="Arial"/>
      <w:lang w:val="en-GB" w:eastAsia="en-US" w:bidi="en-US"/>
    </w:rPr>
  </w:style>
  <w:style w:type="paragraph" w:customStyle="1" w:styleId="142tableheading20">
    <w:name w:val="142tableheading2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heading11">
    <w:name w:val="142tableheading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142tabletext1char1">
    <w:name w:val="142tabletext1char"/>
    <w:basedOn w:val="DefaultParagraphFont"/>
    <w:rsid w:val="002B00EE"/>
  </w:style>
  <w:style w:type="paragraph" w:customStyle="1" w:styleId="Style10ptCenteredHanging002cm">
    <w:name w:val="Style 10 pt Centered Hanging:  0.02 cm"/>
    <w:basedOn w:val="Normal"/>
    <w:rsid w:val="002B00EE"/>
    <w:pPr>
      <w:tabs>
        <w:tab w:val="clear" w:pos="851"/>
      </w:tabs>
      <w:jc w:val="center"/>
    </w:pPr>
    <w:rPr>
      <w:lang w:bidi="en-US"/>
    </w:rPr>
  </w:style>
  <w:style w:type="paragraph" w:styleId="NoSpacing">
    <w:name w:val="No Spacing"/>
    <w:uiPriority w:val="20"/>
    <w:rsid w:val="002B00EE"/>
    <w:pPr>
      <w:widowControl w:val="0"/>
    </w:pPr>
    <w:rPr>
      <w:rFonts w:ascii="Arial" w:eastAsiaTheme="minorHAnsi" w:hAnsi="Arial" w:cstheme="minorBidi"/>
      <w:sz w:val="22"/>
      <w:szCs w:val="22"/>
      <w:lang w:val="en-GB" w:eastAsia="en-US"/>
    </w:rPr>
  </w:style>
  <w:style w:type="paragraph" w:customStyle="1" w:styleId="nDrafterComment">
    <w:name w:val="n_Drafter_Comment"/>
    <w:basedOn w:val="Normal"/>
    <w:qFormat/>
    <w:rsid w:val="002B00EE"/>
    <w:pPr>
      <w:widowControl/>
      <w:tabs>
        <w:tab w:val="clear" w:pos="851"/>
      </w:tabs>
      <w:spacing w:before="80" w:after="80"/>
    </w:pPr>
    <w:rPr>
      <w:color w:val="7030A0"/>
      <w:sz w:val="22"/>
      <w:szCs w:val="24"/>
      <w:lang w:val="en-AU" w:eastAsia="en-AU"/>
    </w:rPr>
  </w:style>
  <w:style w:type="paragraph" w:customStyle="1" w:styleId="Schedulereference">
    <w:name w:val="Schedule reference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line="200" w:lineRule="exact"/>
      <w:ind w:left="2410"/>
    </w:pPr>
    <w:rPr>
      <w:sz w:val="18"/>
      <w:szCs w:val="24"/>
      <w:lang w:val="en-AU" w:eastAsia="en-AU"/>
    </w:rPr>
  </w:style>
  <w:style w:type="paragraph" w:customStyle="1" w:styleId="Scheduletitle">
    <w:name w:val="Schedule title"/>
    <w:basedOn w:val="Normal"/>
    <w:next w:val="Schedulereference"/>
    <w:rsid w:val="002B00EE"/>
    <w:pPr>
      <w:keepNext/>
      <w:keepLines/>
      <w:widowControl/>
      <w:tabs>
        <w:tab w:val="clear" w:pos="851"/>
      </w:tabs>
      <w:spacing w:before="480"/>
      <w:ind w:left="2410" w:hanging="2410"/>
    </w:pPr>
    <w:rPr>
      <w:b/>
      <w:sz w:val="32"/>
      <w:szCs w:val="24"/>
      <w:lang w:val="en-AU" w:eastAsia="en-AU"/>
    </w:rPr>
  </w:style>
  <w:style w:type="paragraph" w:customStyle="1" w:styleId="tbMRLh3">
    <w:name w:val="tb_MRL_h3"/>
    <w:basedOn w:val="Normal"/>
    <w:rsid w:val="002B00EE"/>
    <w:pPr>
      <w:keepNext/>
      <w:keepLines/>
      <w:widowControl/>
      <w:pBdr>
        <w:top w:val="single" w:sz="4" w:space="1" w:color="auto"/>
      </w:pBdr>
      <w:tabs>
        <w:tab w:val="clear" w:pos="851"/>
        <w:tab w:val="left" w:pos="1701"/>
      </w:tabs>
      <w:spacing w:before="300"/>
    </w:pPr>
    <w:rPr>
      <w:rFonts w:cs="Arial"/>
      <w:b/>
      <w:bCs/>
      <w:szCs w:val="22"/>
      <w:lang w:val="en-AU" w:eastAsia="en-AU"/>
    </w:rPr>
  </w:style>
  <w:style w:type="paragraph" w:customStyle="1" w:styleId="tbMRLh4">
    <w:name w:val="tb_MRL_h4"/>
    <w:basedOn w:val="Normal"/>
    <w:rsid w:val="002B00EE"/>
    <w:pPr>
      <w:keepNext/>
      <w:keepLines/>
      <w:pBdr>
        <w:bottom w:val="single" w:sz="4" w:space="1" w:color="auto"/>
      </w:pBdr>
      <w:tabs>
        <w:tab w:val="clear" w:pos="851"/>
        <w:tab w:val="left" w:pos="1701"/>
      </w:tabs>
      <w:spacing w:before="60"/>
      <w:jc w:val="center"/>
    </w:pPr>
    <w:rPr>
      <w:rFonts w:cs="Arial"/>
      <w:i/>
      <w:iCs/>
      <w:sz w:val="18"/>
      <w:szCs w:val="22"/>
      <w:lang w:val="en-AU" w:eastAsia="en-AU"/>
    </w:rPr>
  </w:style>
  <w:style w:type="paragraph" w:customStyle="1" w:styleId="tbMRLt1item">
    <w:name w:val="tb_MRL_t1_item"/>
    <w:basedOn w:val="Normal"/>
    <w:rsid w:val="002B00EE"/>
    <w:pPr>
      <w:keepLines/>
      <w:widowControl/>
      <w:tabs>
        <w:tab w:val="clear" w:pos="851"/>
        <w:tab w:val="right" w:pos="3969"/>
      </w:tabs>
    </w:pPr>
    <w:rPr>
      <w:rFonts w:ascii="Times New Roman" w:hAnsi="Times New Roman" w:cs="Arial"/>
      <w:iCs/>
      <w:lang w:val="en-AU" w:eastAsia="en-AU"/>
    </w:rPr>
  </w:style>
  <w:style w:type="paragraph" w:customStyle="1" w:styleId="fsctblmrl10">
    <w:name w:val="fsctblmrl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FSCtblAh3">
    <w:name w:val="FSC_tbl_A_h3"/>
    <w:aliases w:val="tbA_h3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Ah4">
    <w:name w:val="FSC_tbl_A_h4"/>
    <w:aliases w:val="tbA_h4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paragraph" w:customStyle="1" w:styleId="FSCtblAMainMRL1">
    <w:name w:val="FSC_tbl_A_Main_MRL1"/>
    <w:aliases w:val="tbA_t1_item_MRA"/>
    <w:basedOn w:val="Normal"/>
    <w:rsid w:val="002B00EE"/>
    <w:pPr>
      <w:keepLines/>
      <w:widowControl/>
      <w:tabs>
        <w:tab w:val="clear" w:pos="851"/>
      </w:tabs>
      <w:spacing w:before="20" w:after="20"/>
    </w:pPr>
    <w:rPr>
      <w:rFonts w:cs="Arial"/>
      <w:sz w:val="18"/>
      <w:lang w:eastAsia="en-AU"/>
    </w:rPr>
  </w:style>
  <w:style w:type="paragraph" w:customStyle="1" w:styleId="FSCtblAMainMRL2">
    <w:name w:val="FSC_tbl_A_Main_MRL2"/>
    <w:aliases w:val="tbB_t1_Item"/>
    <w:basedOn w:val="FSCtblAMainMRL1"/>
    <w:qFormat/>
    <w:rsid w:val="002B00EE"/>
    <w:pPr>
      <w:jc w:val="right"/>
    </w:pPr>
    <w:rPr>
      <w:rFonts w:eastAsiaTheme="minorHAnsi"/>
      <w:lang w:eastAsia="en-US"/>
    </w:rPr>
  </w:style>
  <w:style w:type="paragraph" w:customStyle="1" w:styleId="xl19241">
    <w:name w:val="xl19241"/>
    <w:basedOn w:val="Normal"/>
    <w:rsid w:val="002B00EE"/>
    <w:pPr>
      <w:widowControl/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DAEEF3"/>
      <w:tabs>
        <w:tab w:val="clear" w:pos="851"/>
      </w:tabs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zh-CN"/>
    </w:rPr>
  </w:style>
  <w:style w:type="character" w:customStyle="1" w:styleId="DateChar">
    <w:name w:val="Date Char"/>
    <w:basedOn w:val="DefaultParagraphFont"/>
    <w:link w:val="Date"/>
    <w:rsid w:val="002B00EE"/>
    <w:rPr>
      <w:rFonts w:ascii="Arial" w:hAnsi="Arial"/>
      <w:lang w:val="en-GB" w:eastAsia="en-US"/>
    </w:rPr>
  </w:style>
  <w:style w:type="character" w:customStyle="1" w:styleId="st1">
    <w:name w:val="st1"/>
    <w:basedOn w:val="DefaultParagraphFont"/>
    <w:rsid w:val="002B00EE"/>
  </w:style>
  <w:style w:type="character" w:styleId="Strong">
    <w:name w:val="Strong"/>
    <w:basedOn w:val="DefaultParagraphFont"/>
    <w:uiPriority w:val="22"/>
    <w:qFormat/>
    <w:rsid w:val="00755015"/>
    <w:rPr>
      <w:b/>
      <w:bCs/>
    </w:rPr>
  </w:style>
  <w:style w:type="character" w:customStyle="1" w:styleId="srch-url2">
    <w:name w:val="srch-url2"/>
    <w:basedOn w:val="DefaultParagraphFont"/>
    <w:rsid w:val="00755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4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3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2.xml"/><Relationship Id="rId28" Type="http://schemas.openxmlformats.org/officeDocument/2006/relationships/theme" Target="theme/theme1.xml"/><Relationship Id="rId15" Type="http://schemas.openxmlformats.org/officeDocument/2006/relationships/hyperlink" Target="mailto:information@foodstandards.gov.au" TargetMode="External"/><Relationship Id="rId23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image" Target="media/image5.png"/><Relationship Id="rId27" Type="http://schemas.openxmlformats.org/officeDocument/2006/relationships/fontTable" Target="fontTable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ther Document" ma:contentTypeID="0x01010004C4C934AD08B647A78FCADD498BE319008362EF8DB5C1E242B161296DE6B84588" ma:contentTypeVersion="34" ma:contentTypeDescription="Other Document." ma:contentTypeScope="" ma:versionID="d90164e0842fda047d2cdb2854667c13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c98198b4bb04cc2a7e03db3f60370949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597</Value>
    </TaxCatchAll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Gazettal</TermName>
          <TermId xmlns="http://schemas.microsoft.com/office/infopath/2007/PartnerControls">f1db245e-f8a7-4134-8fa5-54a0210eb1b1</TermId>
        </TermInfo>
      </Terms>
    </bd06d2da0152468b9236b575a71e0e7c>
    <_dlc_DocId xmlns="ff5de93e-c5e8-4efc-a1bd-21450292fcfe">X3VAMR3A5FUY-552-7174</_dlc_DocId>
    <_dlc_DocIdUrl xmlns="ff5de93e-c5e8-4efc-a1bd-21450292fcfe">
      <Url>http://teams/Sections/RAP/_layouts/15/DocIdRedir.aspx?ID=X3VAMR3A5FUY-552-7174</Url>
      <Description>X3VAMR3A5FUY-552-7174</Description>
    </_dlc_DocIdUrl>
    <_dlc_DocIdPersistId xmlns="ff5de93e-c5e8-4efc-a1bd-21450292fcfe">true</_dlc_DocIdPersistId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0262E4D4C454882FD5FB486F98AD4" ma:contentTypeVersion="3" ma:contentTypeDescription="Create a new document." ma:contentTypeScope="" ma:versionID="6cb9efa4dcf8d2d42241387fba2d091f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</sisl>
</file>

<file path=customXml/itemProps1.xml><?xml version="1.0" encoding="utf-8"?>
<ds:datastoreItem xmlns:ds="http://schemas.openxmlformats.org/officeDocument/2006/customXml" ds:itemID="{54C1B5F7-A662-4565-BE68-6708B9D7D565}"/>
</file>

<file path=customXml/itemProps2.xml><?xml version="1.0" encoding="utf-8"?>
<ds:datastoreItem xmlns:ds="http://schemas.openxmlformats.org/officeDocument/2006/customXml" ds:itemID="{E229E11B-7E0D-4B02-B346-22C6614349FD}"/>
</file>

<file path=customXml/itemProps3.xml><?xml version="1.0" encoding="utf-8"?>
<ds:datastoreItem xmlns:ds="http://schemas.openxmlformats.org/officeDocument/2006/customXml" ds:itemID="{A3C6A271-9928-4E54-ADA5-17F94CB3392D}"/>
</file>

<file path=customXml/itemProps4.xml><?xml version="1.0" encoding="utf-8"?>
<ds:datastoreItem xmlns:ds="http://schemas.openxmlformats.org/officeDocument/2006/customXml" ds:itemID="{FB694A98-619D-4F29-94DB-DF87C8019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C1B5F7-A662-4565-BE68-6708B9D7D565}">
  <ds:schemaRefs>
    <ds:schemaRef ds:uri="http://www.w3.org/XML/1998/namespace"/>
    <ds:schemaRef ds:uri="http://purl.org/dc/terms/"/>
    <ds:schemaRef ds:uri="http://schemas.microsoft.com/office/2006/documentManagement/types"/>
    <ds:schemaRef ds:uri="ec50576e-4a27-4780-a1e1-e59563bc70b8"/>
    <ds:schemaRef ds:uri="http://purl.org/dc/elements/1.1/"/>
    <ds:schemaRef ds:uri="http://schemas.openxmlformats.org/package/2006/metadata/core-properties"/>
    <ds:schemaRef ds:uri="http://purl.org/dc/dcmitype/"/>
    <ds:schemaRef ds:uri="ff5de93e-c5e8-4efc-a1bd-21450292fcfe"/>
    <ds:schemaRef ds:uri="http://schemas.microsoft.com/office/infopath/2007/PartnerControls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79725001-7D87-48E5-BAF4-C8157C12B607}"/>
</file>

<file path=customXml/itemProps7.xml><?xml version="1.0" encoding="utf-8"?>
<ds:datastoreItem xmlns:ds="http://schemas.openxmlformats.org/officeDocument/2006/customXml" ds:itemID="{4A1D7146-61E6-409F-97B4-FC869FB5C5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1781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New Zealand Food</vt:lpstr>
    </vt:vector>
  </TitlesOfParts>
  <Company>ANZFA</Company>
  <LinksUpToDate>false</LinksUpToDate>
  <CharactersWithSpaces>11435</CharactersWithSpaces>
  <SharedDoc>false</SharedDoc>
  <HLinks>
    <vt:vector size="24" baseType="variant">
      <vt:variant>
        <vt:i4>7733283</vt:i4>
      </vt:variant>
      <vt:variant>
        <vt:i4>9</vt:i4>
      </vt:variant>
      <vt:variant>
        <vt:i4>0</vt:i4>
      </vt:variant>
      <vt:variant>
        <vt:i4>5</vt:i4>
      </vt:variant>
      <vt:variant>
        <vt:lpwstr>http://www.foodsafety.govt.nz/industry/sectors/seafood/fish-names/index.htm</vt:lpwstr>
      </vt:variant>
      <vt:variant>
        <vt:lpwstr/>
      </vt:variant>
      <vt:variant>
        <vt:i4>917583</vt:i4>
      </vt:variant>
      <vt:variant>
        <vt:i4>6</vt:i4>
      </vt:variant>
      <vt:variant>
        <vt:i4>0</vt:i4>
      </vt:variant>
      <vt:variant>
        <vt:i4>5</vt:i4>
      </vt:variant>
      <vt:variant>
        <vt:lpwstr>http://www.fishnames.com.au/</vt:lpwstr>
      </vt:variant>
      <vt:variant>
        <vt:lpwstr/>
      </vt:variant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http://www.seafood.net.au/shop</vt:lpwstr>
      </vt:variant>
      <vt:variant>
        <vt:lpwstr/>
      </vt:variant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mailto:information@foodstandards.gov.au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New Zealand Food</dc:title>
  <dc:creator>humphc</dc:creator>
  <cp:keywords/>
  <cp:lastModifiedBy>coughc</cp:lastModifiedBy>
  <cp:revision>2</cp:revision>
  <cp:lastPrinted>2018-11-21T03:33:00Z</cp:lastPrinted>
  <dcterms:created xsi:type="dcterms:W3CDTF">2019-01-16T03:29:00Z</dcterms:created>
  <dcterms:modified xsi:type="dcterms:W3CDTF">2019-01-16T03:29:00Z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0x0101001900262E4D4C454882FD5FB486F98AD4</vt:lpwstr>
  </property>
  <property fmtid="{D5CDD505-2E9C-101B-9397-08002B2CF9AE}" pid="3" name="_dlc_DocIdItemGuid">
    <vt:lpwstr>ffa717fc-2abb-4331-86db-0eaa03976017</vt:lpwstr>
  </property>
  <property fmtid="{D5CDD505-2E9C-101B-9397-08002B2CF9AE}" pid="4" name="BCS_">
    <vt:lpwstr>597;#Gazettal|f1db245e-f8a7-4134-8fa5-54a0210eb1b1</vt:lpwstr>
  </property>
  <property fmtid="{D5CDD505-2E9C-101B-9397-08002B2CF9AE}" pid="5" name="SPPCopyMoveEvent">
    <vt:lpwstr>1</vt:lpwstr>
  </property>
  <property fmtid="{D5CDD505-2E9C-101B-9397-08002B2CF9AE}" pid="6" name="TitusGUID">
    <vt:lpwstr>106fc84e-5244-4895-8682-021e201e5ef8</vt:lpwstr>
  </property>
  <property fmtid="{D5CDD505-2E9C-101B-9397-08002B2CF9AE}" pid="7" name="docIndexRef">
    <vt:lpwstr>4966755d-de97-4a3b-afa4-7bb391f86d25</vt:lpwstr>
  </property>
  <property fmtid="{D5CDD505-2E9C-101B-9397-08002B2CF9AE}" pid="8" name="bjSaver">
    <vt:lpwstr>NSFRDT7Tn/FO0AUR+MQuRqLcq8my1dRo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0" name="bjDocumentLabelXML-0">
    <vt:lpwstr>ames.com/2008/01/sie/internal/label"&gt;&lt;element uid="a68a5297-83bb-4ba8-a7cd-4b62d6981a77" value="" /&gt;&lt;/sisl&gt;</vt:lpwstr>
  </property>
  <property fmtid="{D5CDD505-2E9C-101B-9397-08002B2CF9AE}" pid="11" name="DisposalClass">
    <vt:lpwstr/>
  </property>
  <property fmtid="{D5CDD505-2E9C-101B-9397-08002B2CF9AE}" pid="12" name="DataAccessibility">
    <vt:lpwstr/>
  </property>
  <property fmtid="{D5CDD505-2E9C-101B-9397-08002B2CF9AE}" pid="13" name="DataPrivacy">
    <vt:lpwstr/>
  </property>
  <property fmtid="{D5CDD505-2E9C-101B-9397-08002B2CF9AE}" pid="14" name="DataCategory">
    <vt:lpwstr/>
  </property>
  <property fmtid="{D5CDD505-2E9C-101B-9397-08002B2CF9AE}" pid="15" name="DataCustodian">
    <vt:lpwstr/>
  </property>
  <property fmtid="{D5CDD505-2E9C-101B-9397-08002B2CF9AE}" pid="16" name="MachineReadable">
    <vt:bool>false</vt:bool>
  </property>
  <property fmtid="{D5CDD505-2E9C-101B-9397-08002B2CF9AE}" pid="17" name="Origin">
    <vt:lpwstr>, </vt:lpwstr>
  </property>
  <property fmtid="{D5CDD505-2E9C-101B-9397-08002B2CF9AE}" pid="18" name="SummaryDocument">
    <vt:lpwstr>, </vt:lpwstr>
  </property>
  <property fmtid="{D5CDD505-2E9C-101B-9397-08002B2CF9AE}" pid="19" name="RecordPoint_WorkflowType">
    <vt:lpwstr>ActiveSubmitStub</vt:lpwstr>
  </property>
  <property fmtid="{D5CDD505-2E9C-101B-9397-08002B2CF9AE}" pid="20" name="RecordPoint_ActiveItemWebId">
    <vt:lpwstr>{7e329c68-5cbf-4e54-96e5-e53e71021bd2}</vt:lpwstr>
  </property>
  <property fmtid="{D5CDD505-2E9C-101B-9397-08002B2CF9AE}" pid="21" name="RecordPoint_ActiveItemSiteId">
    <vt:lpwstr>{dd95a578-5c6a-4f11-92f7-f95884d628d6}</vt:lpwstr>
  </property>
  <property fmtid="{D5CDD505-2E9C-101B-9397-08002B2CF9AE}" pid="22" name="RecordPoint_ActiveItemListId">
    <vt:lpwstr>{be1242c2-d3a9-4742-8704-81476de51a15}</vt:lpwstr>
  </property>
  <property fmtid="{D5CDD505-2E9C-101B-9397-08002B2CF9AE}" pid="23" name="RecordPoint_ActiveItemUniqueId">
    <vt:lpwstr>{5d18e5a9-ea62-4119-8ce8-d302ba6b5979}</vt:lpwstr>
  </property>
  <property fmtid="{D5CDD505-2E9C-101B-9397-08002B2CF9AE}" pid="24" name="RecordPoint_RecordNumberSubmitted">
    <vt:lpwstr>R0000069608</vt:lpwstr>
  </property>
  <property fmtid="{D5CDD505-2E9C-101B-9397-08002B2CF9AE}" pid="25" name="RecordPoint_SubmissionCompleted">
    <vt:lpwstr>2018-08-22T13:15:09.6716284+10:00</vt:lpwstr>
  </property>
  <property fmtid="{D5CDD505-2E9C-101B-9397-08002B2CF9AE}" pid="26" name="DataCategoryTaxHTField">
    <vt:lpwstr/>
  </property>
  <property fmtid="{D5CDD505-2E9C-101B-9397-08002B2CF9AE}" pid="27" name="a41428b017d04df981d58ffdf035d7b8">
    <vt:lpwstr/>
  </property>
  <property fmtid="{D5CDD505-2E9C-101B-9397-08002B2CF9AE}" pid="28" name="DataPrivacyTaxHTField">
    <vt:lpwstr/>
  </property>
  <property fmtid="{D5CDD505-2E9C-101B-9397-08002B2CF9AE}" pid="29" name="DataAccessibilityTaxHTField">
    <vt:lpwstr/>
  </property>
  <property fmtid="{D5CDD505-2E9C-101B-9397-08002B2CF9AE}" pid="30" name="bjDocumentSecurityLabel">
    <vt:lpwstr>OFFICIAL:Sensitive</vt:lpwstr>
  </property>
</Properties>
</file>